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41F22ECB"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5908FA">
        <w:rPr>
          <w:rFonts w:cs="Arial"/>
          <w:noProof w:val="0"/>
          <w:sz w:val="24"/>
          <w:szCs w:val="24"/>
        </w:rPr>
        <w:t>7</w:t>
      </w:r>
      <w:r w:rsidR="007A055E">
        <w:rPr>
          <w:rFonts w:cs="Arial"/>
          <w:noProof w:val="0"/>
          <w:sz w:val="24"/>
          <w:szCs w:val="24"/>
        </w:rPr>
        <w:t>-bis</w:t>
      </w:r>
      <w:r>
        <w:rPr>
          <w:rFonts w:cs="Arial"/>
          <w:bCs/>
          <w:noProof w:val="0"/>
          <w:sz w:val="24"/>
        </w:rPr>
        <w:tab/>
      </w:r>
      <w:r w:rsidR="00F62F71" w:rsidRPr="00F62F71">
        <w:rPr>
          <w:rFonts w:cs="Arial"/>
          <w:bCs/>
          <w:noProof w:val="0"/>
          <w:sz w:val="24"/>
        </w:rPr>
        <w:t>R3-25192</w:t>
      </w:r>
      <w:r w:rsidR="00F62F71">
        <w:rPr>
          <w:rFonts w:cs="Arial"/>
          <w:bCs/>
          <w:noProof w:val="0"/>
          <w:sz w:val="24"/>
        </w:rPr>
        <w:t>8</w:t>
      </w:r>
    </w:p>
    <w:p w14:paraId="33EDC931" w14:textId="436F57E7" w:rsidR="00EE0733" w:rsidRDefault="007A055E" w:rsidP="002A37C8">
      <w:pPr>
        <w:pStyle w:val="CRCoverPage"/>
        <w:rPr>
          <w:b/>
          <w:noProof/>
          <w:sz w:val="24"/>
        </w:rPr>
      </w:pPr>
      <w:bookmarkStart w:id="2" w:name="_Hlk191366694"/>
      <w:bookmarkStart w:id="3" w:name="_Hlk19781143"/>
      <w:r>
        <w:rPr>
          <w:b/>
          <w:noProof/>
          <w:sz w:val="24"/>
        </w:rPr>
        <w:t>Wuhan</w:t>
      </w:r>
      <w:r w:rsidR="005908FA" w:rsidRPr="005908FA">
        <w:rPr>
          <w:b/>
          <w:noProof/>
          <w:sz w:val="24"/>
        </w:rPr>
        <w:t>,</w:t>
      </w:r>
      <w:r>
        <w:rPr>
          <w:b/>
          <w:noProof/>
          <w:sz w:val="24"/>
        </w:rPr>
        <w:t xml:space="preserve"> CN,</w:t>
      </w:r>
      <w:r w:rsidR="005908FA" w:rsidRPr="005908FA">
        <w:rPr>
          <w:b/>
          <w:noProof/>
          <w:sz w:val="24"/>
        </w:rPr>
        <w:t xml:space="preserve"> </w:t>
      </w:r>
      <w:r>
        <w:rPr>
          <w:b/>
          <w:noProof/>
          <w:sz w:val="24"/>
        </w:rPr>
        <w:t>7</w:t>
      </w:r>
      <w:r w:rsidR="005908FA" w:rsidRPr="005908FA">
        <w:rPr>
          <w:b/>
          <w:noProof/>
          <w:sz w:val="24"/>
        </w:rPr>
        <w:t>-</w:t>
      </w:r>
      <w:r>
        <w:rPr>
          <w:b/>
          <w:noProof/>
          <w:sz w:val="24"/>
        </w:rPr>
        <w:t>11</w:t>
      </w:r>
      <w:r w:rsidR="005908FA" w:rsidRPr="005908FA">
        <w:rPr>
          <w:b/>
          <w:noProof/>
          <w:sz w:val="24"/>
        </w:rPr>
        <w:t xml:space="preserve"> </w:t>
      </w:r>
      <w:r>
        <w:rPr>
          <w:b/>
          <w:noProof/>
          <w:sz w:val="24"/>
        </w:rPr>
        <w:t>Apr</w:t>
      </w:r>
      <w:r w:rsidR="005908FA" w:rsidRPr="005908FA">
        <w:rPr>
          <w:b/>
          <w:noProof/>
          <w:sz w:val="24"/>
        </w:rPr>
        <w:t>, 2025</w:t>
      </w:r>
      <w:bookmarkEnd w:id="2"/>
    </w:p>
    <w:bookmarkEnd w:id="0"/>
    <w:bookmarkEnd w:id="3"/>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49720458" w:rsidR="00C76DDA" w:rsidRPr="00B50379" w:rsidRDefault="00C76DDA" w:rsidP="00C76DDA">
      <w:pPr>
        <w:pStyle w:val="a"/>
        <w:ind w:left="1985" w:hanging="1985"/>
        <w:rPr>
          <w:lang w:eastAsia="ja-JP"/>
        </w:rPr>
      </w:pPr>
      <w:r>
        <w:t>T</w:t>
      </w:r>
      <w:r w:rsidRPr="00B50379">
        <w:t>itle:</w:t>
      </w:r>
      <w:r w:rsidRPr="00B50379">
        <w:tab/>
      </w:r>
      <w:r w:rsidR="003B1DA7">
        <w:t>Network Slicing</w:t>
      </w:r>
    </w:p>
    <w:p w14:paraId="1703601B" w14:textId="39047735" w:rsidR="005F436C" w:rsidRDefault="005F436C" w:rsidP="005F436C">
      <w:pPr>
        <w:pStyle w:val="a"/>
        <w:rPr>
          <w:lang w:eastAsia="ja-JP"/>
        </w:rPr>
      </w:pPr>
      <w:r>
        <w:t>Agenda Item:</w:t>
      </w:r>
      <w:r>
        <w:tab/>
      </w:r>
      <w:r w:rsidR="003B1DA7">
        <w:rPr>
          <w:lang w:eastAsia="zh-CN"/>
        </w:rPr>
        <w:t>10.3.2</w:t>
      </w:r>
    </w:p>
    <w:p w14:paraId="778AB5AF" w14:textId="612C81B1" w:rsidR="005F436C" w:rsidRDefault="005F436C" w:rsidP="005F436C">
      <w:pPr>
        <w:pStyle w:val="a"/>
        <w:rPr>
          <w:lang w:eastAsia="ja-JP"/>
        </w:rPr>
      </w:pPr>
      <w:r>
        <w:t>Source:</w:t>
      </w:r>
      <w:r>
        <w:tab/>
      </w:r>
      <w:r w:rsidR="006137D5">
        <w:t>Huawei</w:t>
      </w:r>
      <w:r w:rsidR="00AF4D6E">
        <w:t>, Lenovo</w:t>
      </w:r>
      <w:r w:rsidR="005E5E9C">
        <w:t>, Qualcomm</w:t>
      </w:r>
    </w:p>
    <w:p w14:paraId="19F92F93" w14:textId="23790AFF" w:rsidR="005F436C" w:rsidRDefault="005F436C" w:rsidP="005F436C">
      <w:pPr>
        <w:pStyle w:val="a"/>
        <w:rPr>
          <w:lang w:eastAsia="ja-JP"/>
        </w:rPr>
      </w:pPr>
      <w:r>
        <w:t>Document for:</w:t>
      </w:r>
      <w:r>
        <w:tab/>
      </w:r>
      <w:r w:rsidR="003B1DA7">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3F478BA5" w14:textId="7FEB54E5" w:rsidR="005D0F69" w:rsidRDefault="005D0F69" w:rsidP="005D0F69">
      <w:pPr>
        <w:rPr>
          <w:rFonts w:cs="Calibri"/>
          <w:i/>
          <w:sz w:val="16"/>
          <w:szCs w:val="16"/>
        </w:rPr>
      </w:pPr>
      <w:r>
        <w:t xml:space="preserve">This document </w:t>
      </w:r>
      <w:r w:rsidR="007A74E0">
        <w:t>discusses</w:t>
      </w:r>
      <w:r w:rsidRPr="00004139">
        <w:t xml:space="preserve"> SON and MDT for Network Slicing</w:t>
      </w:r>
      <w:r>
        <w:t xml:space="preserve">. </w:t>
      </w:r>
    </w:p>
    <w:p w14:paraId="58FED0C3" w14:textId="62DF446F" w:rsidR="005C0A63" w:rsidRDefault="005C0A63" w:rsidP="00EE0733">
      <w:pPr>
        <w:pStyle w:val="Heading1"/>
      </w:pPr>
      <w:r>
        <w:t>2</w:t>
      </w:r>
      <w:r>
        <w:tab/>
        <w:t>Discussion</w:t>
      </w:r>
    </w:p>
    <w:p w14:paraId="07A5F130" w14:textId="2B783366" w:rsidR="005C0A63" w:rsidRDefault="005C0A63" w:rsidP="005C0A63">
      <w:pPr>
        <w:pStyle w:val="Heading2"/>
      </w:pPr>
      <w:r>
        <w:t>2.1</w:t>
      </w:r>
      <w:r>
        <w:tab/>
      </w:r>
      <w:r w:rsidR="00194C42">
        <w:t>Background</w:t>
      </w:r>
    </w:p>
    <w:p w14:paraId="11CDFBCA" w14:textId="77777777" w:rsidR="00194C42" w:rsidRPr="00764CD0" w:rsidRDefault="00194C42" w:rsidP="00194C42">
      <w:r w:rsidRPr="00764CD0">
        <w:t>In the past, we have often seen an initial discussion about what is included in a SON/MDT work item. We think it would be beneficial to discuss and agree what the scope of SON/MDT work item normally consists of.</w:t>
      </w:r>
    </w:p>
    <w:p w14:paraId="264129A9" w14:textId="47A6448E" w:rsidR="00194C42" w:rsidRPr="00764CD0" w:rsidRDefault="00194C42" w:rsidP="00194C42">
      <w:pPr>
        <w:pStyle w:val="ListParagraph"/>
        <w:widowControl w:val="0"/>
        <w:numPr>
          <w:ilvl w:val="0"/>
          <w:numId w:val="20"/>
        </w:numPr>
        <w:autoSpaceDE w:val="0"/>
        <w:autoSpaceDN w:val="0"/>
        <w:adjustRightInd w:val="0"/>
        <w:snapToGrid w:val="0"/>
        <w:spacing w:after="0"/>
        <w:ind w:firstLineChars="0"/>
        <w:contextualSpacing/>
      </w:pPr>
      <w:r w:rsidRPr="00764CD0">
        <w:rPr>
          <w:b/>
          <w:bCs/>
        </w:rPr>
        <w:t>SON</w:t>
      </w:r>
      <w:r w:rsidRPr="00764CD0">
        <w:t xml:space="preserve"> implies optimization, i.e., where we use information exchanged between nodes to optimize NG-RAN node behaviour. We normally do not specify optimization that can be performed without exchange of information. If the actions do not require interaction with another node, we also do not describe the behaviour (e.g., Intra-system ping pong) and instead consider this to be up to implementation. </w:t>
      </w:r>
    </w:p>
    <w:p w14:paraId="2CE7F17E" w14:textId="77777777" w:rsidR="00194C42" w:rsidRPr="00764CD0" w:rsidRDefault="00194C42" w:rsidP="00194C42">
      <w:pPr>
        <w:pStyle w:val="ListParagraph"/>
        <w:widowControl w:val="0"/>
        <w:numPr>
          <w:ilvl w:val="0"/>
          <w:numId w:val="20"/>
        </w:numPr>
        <w:autoSpaceDE w:val="0"/>
        <w:autoSpaceDN w:val="0"/>
        <w:adjustRightInd w:val="0"/>
        <w:snapToGrid w:val="0"/>
        <w:spacing w:after="0"/>
        <w:ind w:firstLineChars="0"/>
        <w:contextualSpacing/>
      </w:pPr>
      <w:r w:rsidRPr="00764CD0">
        <w:rPr>
          <w:b/>
          <w:bCs/>
        </w:rPr>
        <w:t>MDT</w:t>
      </w:r>
      <w:r w:rsidRPr="00764CD0">
        <w:t xml:space="preserve"> is a mechanism to collect per UE information across different nodes. The information is reported to OAM (TCE) and the intention is to replace drive test with dedicated mobiles. MDT is slightly more costly for both UE and RAN and is therefore likely to be used in specific situations where an error situation needs to be analysed a bit more thoroughly.  The configuration of these is defined in RAN3 and the contents of the reporting is defined in SA5. Some of the measurements are defined in RAN2</w:t>
      </w:r>
    </w:p>
    <w:p w14:paraId="592831FC" w14:textId="5D849B95" w:rsidR="00194C42" w:rsidRDefault="00194C42" w:rsidP="00194C42">
      <w:pPr>
        <w:pStyle w:val="ListParagraph"/>
        <w:widowControl w:val="0"/>
        <w:numPr>
          <w:ilvl w:val="0"/>
          <w:numId w:val="20"/>
        </w:numPr>
        <w:autoSpaceDE w:val="0"/>
        <w:autoSpaceDN w:val="0"/>
        <w:adjustRightInd w:val="0"/>
        <w:snapToGrid w:val="0"/>
        <w:spacing w:after="0"/>
        <w:ind w:firstLineChars="0"/>
        <w:contextualSpacing/>
      </w:pPr>
      <w:r w:rsidRPr="00764CD0">
        <w:rPr>
          <w:b/>
          <w:bCs/>
        </w:rPr>
        <w:t xml:space="preserve">KPI </w:t>
      </w:r>
      <w:r w:rsidRPr="00764CD0">
        <w:t xml:space="preserve">includes various indicators as defined by SA5. The requirements for these measurements are discussed in SA5. </w:t>
      </w:r>
    </w:p>
    <w:p w14:paraId="76FB7778" w14:textId="77777777" w:rsidR="0070346B" w:rsidRDefault="0070346B" w:rsidP="00194C42">
      <w:pPr>
        <w:widowControl w:val="0"/>
        <w:autoSpaceDE w:val="0"/>
        <w:autoSpaceDN w:val="0"/>
        <w:adjustRightInd w:val="0"/>
        <w:snapToGrid w:val="0"/>
        <w:spacing w:after="0"/>
        <w:contextualSpacing/>
      </w:pPr>
    </w:p>
    <w:p w14:paraId="43518775" w14:textId="37AEFFAA" w:rsidR="00194C42" w:rsidRDefault="0070346B" w:rsidP="00194C42">
      <w:pPr>
        <w:widowControl w:val="0"/>
        <w:autoSpaceDE w:val="0"/>
        <w:autoSpaceDN w:val="0"/>
        <w:adjustRightInd w:val="0"/>
        <w:snapToGrid w:val="0"/>
        <w:spacing w:after="0"/>
        <w:contextualSpacing/>
      </w:pPr>
      <w:r>
        <w:t xml:space="preserve">In addition to the above, the usual principle is also that only </w:t>
      </w:r>
      <w:r w:rsidR="007A74E0">
        <w:t xml:space="preserve">SON </w:t>
      </w:r>
      <w:r>
        <w:t xml:space="preserve">functionality </w:t>
      </w:r>
      <w:r w:rsidR="00A14ACB">
        <w:t>supporting</w:t>
      </w:r>
      <w:r>
        <w:t xml:space="preserve"> existing features are </w:t>
      </w:r>
      <w:r w:rsidR="00A14ACB">
        <w:t>discussed</w:t>
      </w:r>
      <w:r>
        <w:t xml:space="preserve">. There is usually no room for </w:t>
      </w:r>
      <w:r w:rsidR="00A14ACB">
        <w:t>enhancing</w:t>
      </w:r>
      <w:r>
        <w:t xml:space="preserve"> the feature itself, only ways to </w:t>
      </w:r>
      <w:r w:rsidR="00A14ACB">
        <w:t>observe</w:t>
      </w:r>
      <w:r>
        <w:t xml:space="preserve"> the performance and mitigate problems in agreed use cases.</w:t>
      </w:r>
    </w:p>
    <w:p w14:paraId="0334A03F" w14:textId="77777777" w:rsidR="0070346B" w:rsidRDefault="0070346B" w:rsidP="00194C42">
      <w:pPr>
        <w:widowControl w:val="0"/>
        <w:autoSpaceDE w:val="0"/>
        <w:autoSpaceDN w:val="0"/>
        <w:adjustRightInd w:val="0"/>
        <w:snapToGrid w:val="0"/>
        <w:spacing w:after="0"/>
        <w:contextualSpacing/>
      </w:pPr>
    </w:p>
    <w:p w14:paraId="783B0205" w14:textId="11C6E67B" w:rsidR="0070346B" w:rsidRDefault="0070346B" w:rsidP="0070346B">
      <w:r>
        <w:t xml:space="preserve">MDT can be management based or signalling based. For management based, the main usage is to collect information within a certain area. RAN nodes </w:t>
      </w:r>
      <w:r w:rsidR="00893F60">
        <w:t>s</w:t>
      </w:r>
      <w:r>
        <w:t>elect</w:t>
      </w:r>
      <w:r w:rsidR="00893F60">
        <w:t>s</w:t>
      </w:r>
      <w:r>
        <w:t xml:space="preserve"> participating</w:t>
      </w:r>
      <w:r w:rsidR="003F388D">
        <w:t xml:space="preserve"> UEs</w:t>
      </w:r>
      <w:r w:rsidR="00893F60">
        <w:t xml:space="preserve"> based on implementation</w:t>
      </w:r>
      <w:r>
        <w:t xml:space="preserve">. For signalling based however, the usage is typically for an operator to monitor the </w:t>
      </w:r>
      <w:r w:rsidR="00A14ACB">
        <w:t>behaviour</w:t>
      </w:r>
      <w:r>
        <w:t xml:space="preserve"> of a specific UE, e.g. to investigate customer complaints</w:t>
      </w:r>
      <w:r w:rsidR="003F388D">
        <w:t xml:space="preserve"> where the selection of specific participating UEs is typically initiated in OAM</w:t>
      </w:r>
      <w:r>
        <w:t xml:space="preserve">. </w:t>
      </w:r>
    </w:p>
    <w:p w14:paraId="2AB2EC1F" w14:textId="3E03C348" w:rsidR="005D0F69" w:rsidRPr="005D0F69" w:rsidRDefault="0070346B" w:rsidP="0070346B">
      <w:r>
        <w:t>MDT can also be immediate or logged. Immediate MDT is performed by the RAN node, without the UE begin informed. The information needed are retrieved by measurement configuration. Logged MDT is perfo</w:t>
      </w:r>
      <w:r w:rsidR="00A14ACB">
        <w:t>rm</w:t>
      </w:r>
      <w:r>
        <w:t xml:space="preserve">ed by the UE itself and is performed </w:t>
      </w:r>
      <w:r w:rsidR="003F388D" w:rsidRPr="003F388D">
        <w:t>in RRC_Idle and RRC_Inactive states</w:t>
      </w:r>
      <w:r>
        <w:t>. Once the UE transits to RRC_</w:t>
      </w:r>
      <w:r w:rsidR="003F388D">
        <w:t>Active</w:t>
      </w:r>
      <w:r>
        <w:t xml:space="preserve">, the UE makes the report </w:t>
      </w:r>
      <w:r w:rsidR="00A14ACB">
        <w:t>available</w:t>
      </w:r>
      <w:r>
        <w:t xml:space="preserve"> </w:t>
      </w:r>
      <w:r w:rsidR="00A14ACB">
        <w:t>to</w:t>
      </w:r>
      <w:r>
        <w:t xml:space="preserve"> the network who forwards it to TCE.</w:t>
      </w:r>
    </w:p>
    <w:p w14:paraId="7C1DBD43" w14:textId="27D3A31D" w:rsidR="005D0F69" w:rsidRDefault="005D0F69" w:rsidP="005D0F69">
      <w:pPr>
        <w:pStyle w:val="Heading2"/>
      </w:pPr>
      <w:r>
        <w:t>2.2</w:t>
      </w:r>
      <w:r>
        <w:tab/>
        <w:t xml:space="preserve">Comments on </w:t>
      </w:r>
      <w:r w:rsidR="00B33D67">
        <w:t xml:space="preserve">remaining </w:t>
      </w:r>
      <w:r>
        <w:t>proposed e</w:t>
      </w:r>
      <w:r w:rsidR="00B33D67">
        <w:t>n</w:t>
      </w:r>
      <w:r>
        <w:t>hancements</w:t>
      </w:r>
    </w:p>
    <w:p w14:paraId="7C6BAD37" w14:textId="4CBBCA38" w:rsidR="00B33D67" w:rsidRPr="00764CD0" w:rsidRDefault="00B33D67" w:rsidP="00B33D67">
      <w:pPr>
        <w:pStyle w:val="Heading3"/>
      </w:pPr>
      <w:r>
        <w:t>2.3.1</w:t>
      </w:r>
      <w:r>
        <w:tab/>
      </w:r>
      <w:r w:rsidRPr="00764CD0">
        <w:t>MRO for failure cases</w:t>
      </w:r>
    </w:p>
    <w:p w14:paraId="49E11B4E" w14:textId="62CEAFD7" w:rsidR="00B33D67" w:rsidRPr="00764CD0" w:rsidRDefault="00B33D67" w:rsidP="00B33D67">
      <w:r w:rsidRPr="00764CD0">
        <w:t xml:space="preserve">SON functionality is meant to exchange information between NG-RAN nodes to enable optimization in RAN. The mobility decisions may be made based on the slice support or the slice availability at the target NG-RAN node. For </w:t>
      </w:r>
      <w:r w:rsidRPr="00764CD0">
        <w:lastRenderedPageBreak/>
        <w:t>instance, a UE may be handed over to a target cell supporting the slice associated with the ongoing PDU session but without good radio conditions, it could be beneficial if this aspect could be analysed in the existing MRO mechanism. Hence, the NW may disregard mobility failures triggered by slice reasons.</w:t>
      </w:r>
    </w:p>
    <w:p w14:paraId="5BE150C8" w14:textId="77777777" w:rsidR="00B33D67" w:rsidRPr="00764CD0" w:rsidRDefault="00B33D67" w:rsidP="00B33D67">
      <w:r w:rsidRPr="00764CD0">
        <w:t>Another possibility would be to let MRO perform different optimization depending on the impact on slice availability on mobility. This is similar to the previous mentioned solution (disregard some failures) but where it is left to implementation whether to disregard or split the reports into different sets where the different sets are used to optimize different mobility parameters used in different conditions.</w:t>
      </w:r>
    </w:p>
    <w:p w14:paraId="6DE4F380" w14:textId="77777777" w:rsidR="00B33D67" w:rsidRPr="00764CD0" w:rsidRDefault="00B33D67" w:rsidP="00B33D67">
      <w:r w:rsidRPr="00764CD0">
        <w:t>Since we already have the possibility to retrieve stored context, any vendor wanting to support this feature would need to store information about mobility decisions until the report arrives from the</w:t>
      </w:r>
      <w:r>
        <w:t xml:space="preserve"> </w:t>
      </w:r>
      <w:r w:rsidRPr="00764CD0">
        <w:t xml:space="preserve">UE. We do not think that any additions are needed to stage3. This may not even have impact on stage2 since the solution would rely on existing framework- </w:t>
      </w:r>
    </w:p>
    <w:p w14:paraId="035E7675" w14:textId="77777777" w:rsidR="00B33D67" w:rsidRDefault="00B33D67" w:rsidP="00B33D67">
      <w:pPr>
        <w:pStyle w:val="Proposal"/>
      </w:pPr>
      <w:bookmarkStart w:id="4" w:name="_Toc168304343"/>
      <w:bookmarkStart w:id="5" w:name="_Toc168304440"/>
      <w:bookmarkStart w:id="6" w:name="_Toc168304466"/>
      <w:bookmarkStart w:id="7" w:name="_Toc168314190"/>
      <w:bookmarkStart w:id="8" w:name="_Toc173834844"/>
      <w:bookmarkStart w:id="9" w:name="_Toc173868696"/>
      <w:bookmarkStart w:id="10" w:name="_Toc173922956"/>
      <w:bookmarkStart w:id="11" w:name="_Toc180477652"/>
      <w:bookmarkStart w:id="12" w:name="_Toc191374621"/>
      <w:bookmarkStart w:id="13" w:name="_Toc191537622"/>
      <w:bookmarkStart w:id="14" w:name="_Toc191537670"/>
      <w:bookmarkStart w:id="15" w:name="_Toc191620271"/>
      <w:bookmarkStart w:id="16" w:name="_Toc191620877"/>
      <w:bookmarkStart w:id="17" w:name="_Toc193877705"/>
      <w:bookmarkStart w:id="18" w:name="_Toc193877713"/>
      <w:bookmarkStart w:id="19" w:name="_Toc193988011"/>
      <w:r w:rsidRPr="00764CD0">
        <w:t>The Slice aware MRO can be supported without any standards impact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9F30AD8" w14:textId="6780ADF5" w:rsidR="00B33D67" w:rsidRPr="00764CD0" w:rsidRDefault="00B33D67" w:rsidP="00B33D67">
      <w:pPr>
        <w:pStyle w:val="Heading3"/>
        <w:rPr>
          <w:rFonts w:eastAsia="DengXian"/>
        </w:rPr>
      </w:pPr>
      <w:r w:rsidRPr="00764CD0">
        <w:rPr>
          <w:rFonts w:eastAsia="DengXian"/>
        </w:rPr>
        <w:t>2</w:t>
      </w:r>
      <w:r>
        <w:rPr>
          <w:rFonts w:eastAsia="DengXian"/>
        </w:rPr>
        <w:t>.3.2</w:t>
      </w:r>
      <w:r w:rsidRPr="00764CD0">
        <w:rPr>
          <w:rFonts w:eastAsia="DengXian"/>
        </w:rPr>
        <w:tab/>
        <w:t>MRO for successful cases</w:t>
      </w:r>
    </w:p>
    <w:p w14:paraId="5BF3DDFA" w14:textId="77777777" w:rsidR="00B33D67" w:rsidRPr="00764CD0" w:rsidRDefault="00B33D67" w:rsidP="00B33D67">
      <w:r w:rsidRPr="00764CD0">
        <w:t>One use case discussed in RAN3#124 was the successful case. The propose</w:t>
      </w:r>
      <w:r>
        <w:t>d</w:t>
      </w:r>
      <w:r w:rsidRPr="00764CD0">
        <w:t xml:space="preserve"> scenario is to try to avoid that a UE passes through a cell not supporting the slice of interest for a UE corresponding to the red path depicted in the figure below, but instead tries to maintain the slice support (blue path) and immediately handover to Cell 3.</w:t>
      </w:r>
    </w:p>
    <w:p w14:paraId="3597B409" w14:textId="77777777" w:rsidR="00B33D67" w:rsidRPr="00764CD0" w:rsidRDefault="00B33D67" w:rsidP="00B33D67">
      <w:pPr>
        <w:keepNext/>
      </w:pPr>
      <w:r w:rsidRPr="00764CD0">
        <w:rPr>
          <w:noProof/>
        </w:rPr>
        <mc:AlternateContent>
          <mc:Choice Requires="wpc">
            <w:drawing>
              <wp:inline distT="0" distB="0" distL="0" distR="0" wp14:anchorId="5EB3E28E" wp14:editId="3607519B">
                <wp:extent cx="3940810" cy="1977241"/>
                <wp:effectExtent l="0" t="0" r="2540" b="4445"/>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Oval 3"/>
                        <wps:cNvSpPr/>
                        <wps:spPr>
                          <a:xfrm>
                            <a:off x="237507" y="568145"/>
                            <a:ext cx="1911927" cy="9144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1622853" y="118754"/>
                            <a:ext cx="1911350" cy="9144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1729731" y="896587"/>
                            <a:ext cx="1911350" cy="914400"/>
                          </a:xfrm>
                          <a:prstGeom prst="ellipse">
                            <a:avLst/>
                          </a:prstGeom>
                          <a:solidFill>
                            <a:srgbClr val="FFCCFF">
                              <a:alpha val="20000"/>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Text Box 4"/>
                        <wps:cNvSpPr txBox="1"/>
                        <wps:spPr>
                          <a:xfrm>
                            <a:off x="225368" y="817527"/>
                            <a:ext cx="605790" cy="914400"/>
                          </a:xfrm>
                          <a:prstGeom prst="rect">
                            <a:avLst/>
                          </a:prstGeom>
                          <a:noFill/>
                          <a:ln w="6350">
                            <a:noFill/>
                          </a:ln>
                        </wps:spPr>
                        <wps:txbx>
                          <w:txbxContent>
                            <w:p w14:paraId="0008448B" w14:textId="77777777" w:rsidR="00B33D67" w:rsidRPr="000B7094" w:rsidRDefault="00B33D67" w:rsidP="00B33D67">
                              <w:pPr>
                                <w:spacing w:after="0"/>
                                <w:rPr>
                                  <w:rFonts w:ascii="Arial" w:hAnsi="Arial" w:cs="Arial"/>
                                  <w:lang w:val="en-US"/>
                                </w:rPr>
                              </w:pPr>
                              <w:r w:rsidRPr="000B7094">
                                <w:rPr>
                                  <w:rFonts w:ascii="Arial" w:hAnsi="Arial" w:cs="Arial"/>
                                  <w:lang w:val="en-US"/>
                                </w:rPr>
                                <w:t>Cell1</w:t>
                              </w:r>
                            </w:p>
                            <w:p w14:paraId="583A3B85" w14:textId="77777777" w:rsidR="00B33D67" w:rsidRPr="000B7094" w:rsidRDefault="00B33D67" w:rsidP="00B33D67">
                              <w:pPr>
                                <w:spacing w:after="0"/>
                                <w:rPr>
                                  <w:lang w:val="en-US"/>
                                </w:rPr>
                              </w:pPr>
                              <w:r>
                                <w:rPr>
                                  <w:lang w:val="en-US"/>
                                </w:rPr>
                                <w:t xml:space="preserve">slice </w:t>
                              </w:r>
                              <w:proofErr w:type="spellStart"/>
                              <w:r>
                                <w:rPr>
                                  <w:lang w:val="en-US"/>
                                </w:rPr>
                                <w:t>a,b</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Text Box 4"/>
                        <wps:cNvSpPr txBox="1"/>
                        <wps:spPr>
                          <a:xfrm>
                            <a:off x="2840073" y="308759"/>
                            <a:ext cx="605155" cy="914400"/>
                          </a:xfrm>
                          <a:prstGeom prst="rect">
                            <a:avLst/>
                          </a:prstGeom>
                          <a:noFill/>
                          <a:ln w="6350">
                            <a:noFill/>
                          </a:ln>
                        </wps:spPr>
                        <wps:txbx>
                          <w:txbxContent>
                            <w:p w14:paraId="1FF50AAC" w14:textId="77777777" w:rsidR="00B33D67" w:rsidRDefault="00B33D67" w:rsidP="00B33D67">
                              <w:pPr>
                                <w:spacing w:after="0"/>
                                <w:jc w:val="right"/>
                                <w:rPr>
                                  <w:lang w:val="en-US"/>
                                </w:rPr>
                              </w:pPr>
                              <w:r>
                                <w:rPr>
                                  <w:lang w:val="en-US"/>
                                </w:rPr>
                                <w:t>Cell3</w:t>
                              </w:r>
                            </w:p>
                            <w:p w14:paraId="16A736B6" w14:textId="77777777" w:rsidR="00B33D67" w:rsidRDefault="00B33D67" w:rsidP="00B33D67">
                              <w:pPr>
                                <w:jc w:val="right"/>
                                <w:rPr>
                                  <w:lang w:val="en-US"/>
                                </w:rPr>
                              </w:pPr>
                              <w:r>
                                <w:rPr>
                                  <w:lang w:val="en-US"/>
                                </w:rPr>
                                <w:t xml:space="preserve">slice </w:t>
                              </w:r>
                              <w:proofErr w:type="spellStart"/>
                              <w:r>
                                <w:rPr>
                                  <w:lang w:val="en-US"/>
                                </w:rPr>
                                <w:t>a,b</w:t>
                              </w:r>
                              <w:proofErr w:type="spellEnd"/>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 name="Text Box 4"/>
                        <wps:cNvSpPr txBox="1"/>
                        <wps:spPr>
                          <a:xfrm>
                            <a:off x="2905363" y="1062841"/>
                            <a:ext cx="510540" cy="914400"/>
                          </a:xfrm>
                          <a:prstGeom prst="rect">
                            <a:avLst/>
                          </a:prstGeom>
                          <a:noFill/>
                          <a:ln w="6350">
                            <a:noFill/>
                          </a:ln>
                        </wps:spPr>
                        <wps:txbx>
                          <w:txbxContent>
                            <w:p w14:paraId="7169C9FC" w14:textId="77777777" w:rsidR="00B33D67" w:rsidRDefault="00B33D67" w:rsidP="00B33D67">
                              <w:pPr>
                                <w:spacing w:after="0"/>
                                <w:jc w:val="right"/>
                                <w:rPr>
                                  <w:lang w:val="en-US"/>
                                </w:rPr>
                              </w:pPr>
                              <w:r>
                                <w:rPr>
                                  <w:lang w:val="en-US"/>
                                </w:rPr>
                                <w:t>Cell2</w:t>
                              </w:r>
                            </w:p>
                            <w:p w14:paraId="0276CFCC" w14:textId="77777777" w:rsidR="00B33D67" w:rsidRDefault="00B33D67" w:rsidP="00B33D67">
                              <w:pPr>
                                <w:spacing w:after="0"/>
                                <w:jc w:val="right"/>
                                <w:rPr>
                                  <w:lang w:val="en-US"/>
                                </w:rPr>
                              </w:pPr>
                              <w:r>
                                <w:rPr>
                                  <w:lang w:val="en-US"/>
                                </w:rPr>
                                <w:t>slice a</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17" name="Group 17"/>
                        <wpg:cNvGrpSpPr/>
                        <wpg:grpSpPr>
                          <a:xfrm>
                            <a:off x="1343716" y="969061"/>
                            <a:ext cx="67285" cy="197713"/>
                            <a:chOff x="1365662" y="826618"/>
                            <a:chExt cx="118754" cy="349039"/>
                          </a:xfrm>
                        </wpg:grpSpPr>
                        <wps:wsp>
                          <wps:cNvPr id="12" name="Rectangle 12"/>
                          <wps:cNvSpPr/>
                          <wps:spPr>
                            <a:xfrm>
                              <a:off x="1365662" y="967839"/>
                              <a:ext cx="118754" cy="207818"/>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Straight Connector 16"/>
                          <wps:cNvCnPr/>
                          <wps:spPr>
                            <a:xfrm flipH="1" flipV="1">
                              <a:off x="1390239" y="826618"/>
                              <a:ext cx="1525" cy="14098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18" name="Freeform: Shape 18"/>
                        <wps:cNvSpPr/>
                        <wps:spPr>
                          <a:xfrm>
                            <a:off x="1550823" y="452290"/>
                            <a:ext cx="1251661" cy="540044"/>
                          </a:xfrm>
                          <a:custGeom>
                            <a:avLst/>
                            <a:gdLst>
                              <a:gd name="connsiteX0" fmla="*/ 0 w 1251661"/>
                              <a:gd name="connsiteY0" fmla="*/ 484057 h 511955"/>
                              <a:gd name="connsiteX1" fmla="*/ 475488 w 1251661"/>
                              <a:gd name="connsiteY1" fmla="*/ 476742 h 511955"/>
                              <a:gd name="connsiteX2" fmla="*/ 1009497 w 1251661"/>
                              <a:gd name="connsiteY2" fmla="*/ 136585 h 511955"/>
                              <a:gd name="connsiteX3" fmla="*/ 1214323 w 1251661"/>
                              <a:gd name="connsiteY3" fmla="*/ 19542 h 511955"/>
                              <a:gd name="connsiteX4" fmla="*/ 1250899 w 1251661"/>
                              <a:gd name="connsiteY4" fmla="*/ 1254 h 511955"/>
                              <a:gd name="connsiteX0" fmla="*/ 0 w 1251661"/>
                              <a:gd name="connsiteY0" fmla="*/ 484057 h 540044"/>
                              <a:gd name="connsiteX1" fmla="*/ 523255 w 1251661"/>
                              <a:gd name="connsiteY1" fmla="*/ 516772 h 540044"/>
                              <a:gd name="connsiteX2" fmla="*/ 1009497 w 1251661"/>
                              <a:gd name="connsiteY2" fmla="*/ 136585 h 540044"/>
                              <a:gd name="connsiteX3" fmla="*/ 1214323 w 1251661"/>
                              <a:gd name="connsiteY3" fmla="*/ 19542 h 540044"/>
                              <a:gd name="connsiteX4" fmla="*/ 1250899 w 1251661"/>
                              <a:gd name="connsiteY4" fmla="*/ 1254 h 5400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51661" h="540044">
                                <a:moveTo>
                                  <a:pt x="0" y="484057"/>
                                </a:moveTo>
                                <a:cubicBezTo>
                                  <a:pt x="153619" y="509355"/>
                                  <a:pt x="355006" y="574684"/>
                                  <a:pt x="523255" y="516772"/>
                                </a:cubicBezTo>
                                <a:cubicBezTo>
                                  <a:pt x="691505" y="458860"/>
                                  <a:pt x="894319" y="219457"/>
                                  <a:pt x="1009497" y="136585"/>
                                </a:cubicBezTo>
                                <a:cubicBezTo>
                                  <a:pt x="1124675" y="53713"/>
                                  <a:pt x="1174089" y="42097"/>
                                  <a:pt x="1214323" y="19542"/>
                                </a:cubicBezTo>
                                <a:cubicBezTo>
                                  <a:pt x="1254557" y="-3013"/>
                                  <a:pt x="1252728" y="-880"/>
                                  <a:pt x="1250899" y="1254"/>
                                </a:cubicBezTo>
                              </a:path>
                            </a:pathLst>
                          </a:custGeom>
                          <a:noFill/>
                          <a:ln w="38100">
                            <a:prstDash val="sysDash"/>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Freeform: Shape 20"/>
                        <wps:cNvSpPr/>
                        <wps:spPr>
                          <a:xfrm>
                            <a:off x="1550823" y="593309"/>
                            <a:ext cx="1251585" cy="496600"/>
                          </a:xfrm>
                          <a:custGeom>
                            <a:avLst/>
                            <a:gdLst>
                              <a:gd name="connsiteX0" fmla="*/ 0 w 1251661"/>
                              <a:gd name="connsiteY0" fmla="*/ 484057 h 511955"/>
                              <a:gd name="connsiteX1" fmla="*/ 475488 w 1251661"/>
                              <a:gd name="connsiteY1" fmla="*/ 476742 h 511955"/>
                              <a:gd name="connsiteX2" fmla="*/ 1009497 w 1251661"/>
                              <a:gd name="connsiteY2" fmla="*/ 136585 h 511955"/>
                              <a:gd name="connsiteX3" fmla="*/ 1214323 w 1251661"/>
                              <a:gd name="connsiteY3" fmla="*/ 19542 h 511955"/>
                              <a:gd name="connsiteX4" fmla="*/ 1250899 w 1251661"/>
                              <a:gd name="connsiteY4" fmla="*/ 1254 h 511955"/>
                              <a:gd name="connsiteX0" fmla="*/ 0 w 1251661"/>
                              <a:gd name="connsiteY0" fmla="*/ 484057 h 558391"/>
                              <a:gd name="connsiteX1" fmla="*/ 658379 w 1251661"/>
                              <a:gd name="connsiteY1" fmla="*/ 538954 h 558391"/>
                              <a:gd name="connsiteX2" fmla="*/ 1009497 w 1251661"/>
                              <a:gd name="connsiteY2" fmla="*/ 136585 h 558391"/>
                              <a:gd name="connsiteX3" fmla="*/ 1214323 w 1251661"/>
                              <a:gd name="connsiteY3" fmla="*/ 19542 h 558391"/>
                              <a:gd name="connsiteX4" fmla="*/ 1250899 w 1251661"/>
                              <a:gd name="connsiteY4" fmla="*/ 1254 h 558391"/>
                              <a:gd name="connsiteX0" fmla="*/ 0 w 1251661"/>
                              <a:gd name="connsiteY0" fmla="*/ 484057 h 496741"/>
                              <a:gd name="connsiteX1" fmla="*/ 590136 w 1251661"/>
                              <a:gd name="connsiteY1" fmla="*/ 439969 h 496741"/>
                              <a:gd name="connsiteX2" fmla="*/ 1009497 w 1251661"/>
                              <a:gd name="connsiteY2" fmla="*/ 136585 h 496741"/>
                              <a:gd name="connsiteX3" fmla="*/ 1214323 w 1251661"/>
                              <a:gd name="connsiteY3" fmla="*/ 19542 h 496741"/>
                              <a:gd name="connsiteX4" fmla="*/ 1250899 w 1251661"/>
                              <a:gd name="connsiteY4" fmla="*/ 1254 h 49674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51661" h="496741">
                                <a:moveTo>
                                  <a:pt x="0" y="484057"/>
                                </a:moveTo>
                                <a:cubicBezTo>
                                  <a:pt x="153619" y="509355"/>
                                  <a:pt x="421887" y="497881"/>
                                  <a:pt x="590136" y="439969"/>
                                </a:cubicBezTo>
                                <a:cubicBezTo>
                                  <a:pt x="758386" y="382057"/>
                                  <a:pt x="905466" y="206656"/>
                                  <a:pt x="1009497" y="136585"/>
                                </a:cubicBezTo>
                                <a:cubicBezTo>
                                  <a:pt x="1113528" y="66514"/>
                                  <a:pt x="1174089" y="42097"/>
                                  <a:pt x="1214323" y="19542"/>
                                </a:cubicBezTo>
                                <a:cubicBezTo>
                                  <a:pt x="1254557" y="-3013"/>
                                  <a:pt x="1252728" y="-880"/>
                                  <a:pt x="1250899" y="1254"/>
                                </a:cubicBezTo>
                              </a:path>
                            </a:pathLst>
                          </a:custGeom>
                          <a:noFill/>
                          <a:ln w="38100">
                            <a:solidFill>
                              <a:srgbClr val="FF0000"/>
                            </a:solidFill>
                            <a:prstDash val="sysDash"/>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EB3E28E" id="Canvas 2" o:spid="_x0000_s1026" editas="canvas" style="width:310.3pt;height:155.7pt;mso-position-horizontal-relative:char;mso-position-vertical-relative:line" coordsize="39408,197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9408;height:19767;visibility:visible;mso-wrap-style:square" filled="t">
                  <v:fill o:detectmouseclick="t"/>
                  <v:path o:connecttype="none"/>
                </v:shape>
                <v:oval id="Oval 3" o:spid="_x0000_s1028" style="position:absolute;left:2375;top:5681;width:19119;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" filled="f" strokecolor="#1f3763 [1604]" strokeweight="1pt">
                  <v:stroke joinstyle="miter"/>
                </v:oval>
                <v:oval id="Oval 10" o:spid="_x0000_s1029" style="position:absolute;left:16228;top:1187;width:191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" filled="f" strokecolor="#1f3763 [1604]" strokeweight="1pt">
                  <v:stroke joinstyle="miter"/>
                </v:oval>
                <v:oval id="Oval 11" o:spid="_x0000_s1030" style="position:absolute;left:17297;top:8965;width:19113;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" fillcolor="#fcf" strokecolor="#1f3763 [1604]" strokeweight="1pt">
                  <v:fill opacity="13107f"/>
                  <v:stroke joinstyle="miter"/>
                </v:oval>
                <v:shapetype id="_x0000_t202" coordsize="21600,21600" o:spt="202" path="m,l,21600r21600,l21600,xe">
                  <v:stroke joinstyle="miter"/>
                  <v:path gradientshapeok="t" o:connecttype="rect"/>
                </v:shapetype>
                <v:shape id="Text Box 4" o:spid="_x0000_s1031" type="#_x0000_t202" style="position:absolute;left:2253;top:8175;width:6058;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VRIxAAAANoAAAAPAAAAZHJzL2Rvd25yZXYueG1sRI/dagIx&#10;FITvC75DOEJvimZbis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Cu9VEjEAAAA2gAAAA8A&#10;AAAAAAAAAAAAAAAABwIAAGRycy9kb3ducmV2LnhtbFBLBQYAAAAAAwADALcAAAD4AgAAAAA=&#10;" filled="f" stroked="f" strokeweight=".5pt">
                  <v:textbox>
                    <w:txbxContent>
                      <w:p w14:paraId="0008448B" w14:textId="77777777" w:rsidR="00B33D67" w:rsidRPr="000B7094" w:rsidRDefault="00B33D67" w:rsidP="00B33D67">
                        <w:pPr>
                          <w:spacing w:after="0"/>
                          <w:rPr>
                            <w:rFonts w:ascii="Arial" w:hAnsi="Arial" w:cs="Arial"/>
                            <w:lang w:val="en-US"/>
                          </w:rPr>
                        </w:pPr>
                        <w:r w:rsidRPr="000B7094">
                          <w:rPr>
                            <w:rFonts w:ascii="Arial" w:hAnsi="Arial" w:cs="Arial"/>
                            <w:lang w:val="en-US"/>
                          </w:rPr>
                          <w:t>Cell1</w:t>
                        </w:r>
                      </w:p>
                      <w:p w14:paraId="583A3B85" w14:textId="77777777" w:rsidR="00B33D67" w:rsidRPr="000B7094" w:rsidRDefault="00B33D67" w:rsidP="00B33D67">
                        <w:pPr>
                          <w:spacing w:after="0"/>
                          <w:rPr>
                            <w:lang w:val="en-US"/>
                          </w:rPr>
                        </w:pPr>
                        <w:r>
                          <w:rPr>
                            <w:lang w:val="en-US"/>
                          </w:rPr>
                          <w:t>slice a,b</w:t>
                        </w:r>
                      </w:p>
                    </w:txbxContent>
                  </v:textbox>
                </v:shape>
                <v:shape id="Text Box 4" o:spid="_x0000_s1032" type="#_x0000_t202" style="position:absolute;left:28400;top:3087;width:6052;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1FF50AAC" w14:textId="77777777" w:rsidR="00B33D67" w:rsidRDefault="00B33D67" w:rsidP="00B33D67">
                        <w:pPr>
                          <w:spacing w:after="0"/>
                          <w:jc w:val="right"/>
                          <w:rPr>
                            <w:lang w:val="en-US"/>
                          </w:rPr>
                        </w:pPr>
                        <w:r>
                          <w:rPr>
                            <w:lang w:val="en-US"/>
                          </w:rPr>
                          <w:t>Cell3</w:t>
                        </w:r>
                      </w:p>
                      <w:p w14:paraId="16A736B6" w14:textId="77777777" w:rsidR="00B33D67" w:rsidRDefault="00B33D67" w:rsidP="00B33D67">
                        <w:pPr>
                          <w:jc w:val="right"/>
                          <w:rPr>
                            <w:lang w:val="en-US"/>
                          </w:rPr>
                        </w:pPr>
                        <w:r>
                          <w:rPr>
                            <w:lang w:val="en-US"/>
                          </w:rPr>
                          <w:t>slice a,b</w:t>
                        </w:r>
                      </w:p>
                    </w:txbxContent>
                  </v:textbox>
                </v:shape>
                <v:shape id="Text Box 4" o:spid="_x0000_s1033" type="#_x0000_t202" style="position:absolute;left:29053;top:10628;width:5106;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7169C9FC" w14:textId="77777777" w:rsidR="00B33D67" w:rsidRDefault="00B33D67" w:rsidP="00B33D67">
                        <w:pPr>
                          <w:spacing w:after="0"/>
                          <w:jc w:val="right"/>
                          <w:rPr>
                            <w:lang w:val="en-US"/>
                          </w:rPr>
                        </w:pPr>
                        <w:r>
                          <w:rPr>
                            <w:lang w:val="en-US"/>
                          </w:rPr>
                          <w:t>Cell2</w:t>
                        </w:r>
                      </w:p>
                      <w:p w14:paraId="0276CFCC" w14:textId="77777777" w:rsidR="00B33D67" w:rsidRDefault="00B33D67" w:rsidP="00B33D67">
                        <w:pPr>
                          <w:spacing w:after="0"/>
                          <w:jc w:val="right"/>
                          <w:rPr>
                            <w:lang w:val="en-US"/>
                          </w:rPr>
                        </w:pPr>
                        <w:r>
                          <w:rPr>
                            <w:lang w:val="en-US"/>
                          </w:rPr>
                          <w:t>slice a</w:t>
                        </w:r>
                      </w:p>
                    </w:txbxContent>
                  </v:textbox>
                </v:shape>
                <v:group id="Group 17" o:spid="_x0000_s1034" style="position:absolute;left:13437;top:9690;width:673;height:1977" coordorigin="13656,8266" coordsize="1187,3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2" o:spid="_x0000_s1035" style="position:absolute;left:13656;top:9678;width:1188;height:2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" fillcolor="white [3212]" strokecolor="black [3213]" strokeweight="1.5pt"/>
                  <v:line id="Straight Connector 16" o:spid="_x0000_s1036" style="position:absolute;flip:x y;visibility:visible;mso-wrap-style:square" from="13902,8266" to="13917,9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" strokecolor="black [3213]" strokeweight="1.5pt">
                    <v:stroke joinstyle="miter"/>
                  </v:line>
                </v:group>
                <v:shape id="Freeform: Shape 18" o:spid="_x0000_s1037" style="position:absolute;left:15508;top:4522;width:12516;height:5401;visibility:visible;mso-wrap-style:square;v-text-anchor:middle" coordsize="1251661,540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" path="m,484057v153619,25298,355006,90627,523255,32715c691505,458860,894319,219457,1009497,136585,1124675,53713,1174089,42097,1214323,19542v40234,-22555,38405,-20422,36576,-18288e" filled="f" strokecolor="#1f3763 [1604]" strokeweight="3pt">
                  <v:stroke dashstyle="3 1" endarrow="open" joinstyle="miter"/>
                  <v:path arrowok="t" o:connecttype="custom" o:connectlocs="0,484057;523255,516772;1009497,136585;1214323,19542;1250899,1254" o:connectangles="0,0,0,0,0"/>
                </v:shape>
                <v:shape id="Freeform: Shape 20" o:spid="_x0000_s1038" style="position:absolute;left:15508;top:5933;width:12516;height:4966;visibility:visible;mso-wrap-style:square;v-text-anchor:middle" coordsize="1251661,4967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" path="m,484057v153619,25298,421887,13824,590136,-44088c758386,382057,905466,206656,1009497,136585,1113528,66514,1174089,42097,1214323,19542v40234,-22555,38405,-20422,36576,-18288e" filled="f" strokecolor="red" strokeweight="3pt">
                  <v:stroke dashstyle="3 1" endarrow="open" joinstyle="miter"/>
                  <v:path arrowok="t" o:connecttype="custom" o:connectlocs="0,483920;590100,439844;1009436,136546;1214249,19536;1250823,1254" o:connectangles="0,0,0,0,0"/>
                </v:shape>
                <w10:anchorlock/>
              </v:group>
            </w:pict>
          </mc:Fallback>
        </mc:AlternateContent>
      </w:r>
    </w:p>
    <w:p w14:paraId="17E28C8C" w14:textId="77777777" w:rsidR="00B33D67" w:rsidRPr="00764CD0" w:rsidRDefault="00B33D67" w:rsidP="00B33D67">
      <w:pPr>
        <w:pStyle w:val="Caption"/>
      </w:pPr>
      <w:r w:rsidRPr="00764CD0">
        <w:t xml:space="preserve">Figure </w:t>
      </w:r>
      <w:fldSimple w:instr=" SEQ Figure \* ARABIC ">
        <w:r w:rsidRPr="00764CD0">
          <w:t>1</w:t>
        </w:r>
      </w:fldSimple>
      <w:r w:rsidRPr="00764CD0">
        <w:t>. Successful handover use case</w:t>
      </w:r>
    </w:p>
    <w:p w14:paraId="69369114" w14:textId="52EBAA30" w:rsidR="00B33D67" w:rsidRPr="00764CD0" w:rsidRDefault="00B33D67" w:rsidP="00B33D67">
      <w:r w:rsidRPr="00764CD0">
        <w:t xml:space="preserve">For this scenario, our assumption is that a node optimizing the parameters with MRO will already know the boundaries for the mobility parameters, </w:t>
      </w:r>
      <w:r>
        <w:t>e.g.</w:t>
      </w:r>
      <w:r w:rsidRPr="00764CD0">
        <w:t xml:space="preserve"> what </w:t>
      </w:r>
      <w:r>
        <w:t xml:space="preserve">CIO is possible to assign </w:t>
      </w:r>
      <w:r w:rsidRPr="00764CD0">
        <w:t>without creating a too large risk for failed mobility. The nodes would also already know what slices are supported in their neighbours</w:t>
      </w:r>
      <w:r>
        <w:t xml:space="preserve"> and would always strive to perform the mobility from cell1 to cell 3 when possible</w:t>
      </w:r>
      <w:r w:rsidRPr="00764CD0">
        <w:t xml:space="preserve">. Therefore, node handling cell1 would already try its best to handover the UE to cells supporting the desired slices. Adding the possibility for other nodes to feedback information about this </w:t>
      </w:r>
      <w:r>
        <w:t xml:space="preserve">(the red line) </w:t>
      </w:r>
      <w:r w:rsidRPr="00764CD0">
        <w:t xml:space="preserve">would not help the node handling cell1. </w:t>
      </w:r>
    </w:p>
    <w:p w14:paraId="6D688B46" w14:textId="77777777" w:rsidR="00B33D67" w:rsidRDefault="00B33D67" w:rsidP="00B33D67">
      <w:pPr>
        <w:pStyle w:val="Proposal"/>
      </w:pPr>
      <w:bookmarkStart w:id="20" w:name="_Toc168304344"/>
      <w:bookmarkStart w:id="21" w:name="_Toc168304441"/>
      <w:bookmarkStart w:id="22" w:name="_Toc168304467"/>
      <w:bookmarkStart w:id="23" w:name="_Toc168314191"/>
      <w:bookmarkStart w:id="24" w:name="_Toc173834845"/>
      <w:bookmarkStart w:id="25" w:name="_Toc173868697"/>
      <w:bookmarkStart w:id="26" w:name="_Toc173922957"/>
      <w:bookmarkStart w:id="27" w:name="_Toc180477653"/>
      <w:bookmarkStart w:id="28" w:name="_Toc191374622"/>
      <w:bookmarkStart w:id="29" w:name="_Toc191537623"/>
      <w:bookmarkStart w:id="30" w:name="_Toc191537671"/>
      <w:bookmarkStart w:id="31" w:name="_Toc191620272"/>
      <w:bookmarkStart w:id="32" w:name="_Toc191620878"/>
      <w:bookmarkStart w:id="33" w:name="_Toc193877706"/>
      <w:bookmarkStart w:id="34" w:name="_Toc193877714"/>
      <w:bookmarkStart w:id="35" w:name="_Toc193988012"/>
      <w:r w:rsidRPr="00764CD0">
        <w:t>No need to enhance the successful case</w:t>
      </w:r>
      <w:bookmarkEnd w:id="20"/>
      <w:bookmarkEnd w:id="21"/>
      <w:r>
        <w:t xml:space="preserve"> for MRO</w:t>
      </w:r>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764CD0">
        <w:t xml:space="preserve"> </w:t>
      </w:r>
    </w:p>
    <w:p w14:paraId="1EF7DD2C" w14:textId="21A81583" w:rsidR="00B33D67" w:rsidRDefault="00B33D67" w:rsidP="00B33D67">
      <w:pPr>
        <w:pStyle w:val="Heading3"/>
      </w:pPr>
      <w:r>
        <w:t>2.3.3</w:t>
      </w:r>
      <w:r>
        <w:tab/>
        <w:t>Conditional reporting of immediate MDT</w:t>
      </w:r>
    </w:p>
    <w:p w14:paraId="6D13857C" w14:textId="430469DB" w:rsidR="00B33D67" w:rsidRDefault="0070346B" w:rsidP="00B33D67">
      <w:r>
        <w:t xml:space="preserve">The proposal is to define node or slice level conditions or when to provide </w:t>
      </w:r>
      <w:r w:rsidR="001104EE">
        <w:t xml:space="preserve">MDT reporting and to only report </w:t>
      </w:r>
      <w:r>
        <w:t xml:space="preserve">when </w:t>
      </w:r>
      <w:r w:rsidR="001104EE">
        <w:t xml:space="preserve">the condition is fulfilled. The possible advantage of this would be to reduce the signalling of the </w:t>
      </w:r>
      <w:r w:rsidR="00A14ACB">
        <w:t>measurements</w:t>
      </w:r>
      <w:r w:rsidR="001104EE">
        <w:t xml:space="preserve"> between the RAN node and the TCE and possibly reduce the load in the reporting node and possibly in the TCE.</w:t>
      </w:r>
    </w:p>
    <w:p w14:paraId="5393BF99" w14:textId="427B21E1" w:rsidR="001104EE" w:rsidRDefault="001104EE" w:rsidP="00B33D67">
      <w:r>
        <w:t xml:space="preserve">First, we think it is questionable </w:t>
      </w:r>
      <w:r w:rsidR="00A14ACB">
        <w:t>if</w:t>
      </w:r>
      <w:r>
        <w:t xml:space="preserve"> there is any advantage in further filtering signalling-based MDT. As discussed above, signalling based MDT is used to trace the </w:t>
      </w:r>
      <w:r w:rsidR="00A14ACB">
        <w:t>performance</w:t>
      </w:r>
      <w:r>
        <w:t xml:space="preserve"> of (a few) UEs where the operator has interest in understanding the detailed behaviour of the UE. Introducing additional filtering will remove part of the information and would only marginally reduce the overall signalling and processing load.</w:t>
      </w:r>
    </w:p>
    <w:p w14:paraId="11ADE430" w14:textId="4233EDBA" w:rsidR="001104EE" w:rsidRDefault="001104EE" w:rsidP="00B33D67">
      <w:r>
        <w:t>Secondly, even if this filtering may reduce the signalling and load</w:t>
      </w:r>
      <w:r w:rsidR="00893F60" w:rsidRPr="00893F60">
        <w:t xml:space="preserve"> </w:t>
      </w:r>
      <w:r w:rsidR="00893F60">
        <w:t xml:space="preserve">for </w:t>
      </w:r>
      <w:r w:rsidR="001E2A87">
        <w:t>management-based</w:t>
      </w:r>
      <w:r w:rsidR="00893F60">
        <w:t xml:space="preserve"> MDT</w:t>
      </w:r>
      <w:r>
        <w:t xml:space="preserve">, it will also make this less </w:t>
      </w:r>
      <w:r w:rsidR="00A14ACB">
        <w:t>predictable</w:t>
      </w:r>
      <w:r>
        <w:t xml:space="preserve">. The filtering will then likely be applied when the load on the system is at </w:t>
      </w:r>
      <w:r w:rsidR="00A14ACB">
        <w:t>a</w:t>
      </w:r>
      <w:r w:rsidR="001E2A87">
        <w:t xml:space="preserve"> l</w:t>
      </w:r>
      <w:r w:rsidR="00A14ACB">
        <w:t>ow</w:t>
      </w:r>
      <w:r>
        <w:t xml:space="preserve"> state and not applied when the load in the system is high. </w:t>
      </w:r>
    </w:p>
    <w:p w14:paraId="324871A5" w14:textId="1CC6DF17" w:rsidR="001104EE" w:rsidRDefault="001104EE" w:rsidP="00B33D67">
      <w:r>
        <w:lastRenderedPageBreak/>
        <w:t xml:space="preserve">In general, we think it would be better not to further filtering the MDT </w:t>
      </w:r>
      <w:r w:rsidR="00A14ACB">
        <w:t>measurements</w:t>
      </w:r>
      <w:r>
        <w:t xml:space="preserve">. If the operator would like to analyse a sub-set of the conditions, we think it would be more appropriate to filter the </w:t>
      </w:r>
      <w:r w:rsidR="00A14ACB">
        <w:t>measurements</w:t>
      </w:r>
      <w:r>
        <w:t xml:space="preserve"> received in the TCE. </w:t>
      </w:r>
    </w:p>
    <w:p w14:paraId="6BA34CB1" w14:textId="3034A4BC" w:rsidR="00B33D67" w:rsidRDefault="00B33D67" w:rsidP="00B33D67">
      <w:pPr>
        <w:pStyle w:val="Proposal"/>
      </w:pPr>
      <w:bookmarkStart w:id="36" w:name="_Toc191374623"/>
      <w:bookmarkStart w:id="37" w:name="_Toc191537624"/>
      <w:bookmarkStart w:id="38" w:name="_Toc191537672"/>
      <w:bookmarkStart w:id="39" w:name="_Toc191620273"/>
      <w:bookmarkStart w:id="40" w:name="_Toc191620879"/>
      <w:bookmarkStart w:id="41" w:name="_Toc193877707"/>
      <w:bookmarkStart w:id="42" w:name="_Toc193877715"/>
      <w:bookmarkStart w:id="43" w:name="_Toc193988013"/>
      <w:r>
        <w:t>No need to support conditional reporting of immediate MDT</w:t>
      </w:r>
      <w:bookmarkEnd w:id="36"/>
      <w:bookmarkEnd w:id="37"/>
      <w:bookmarkEnd w:id="38"/>
      <w:bookmarkEnd w:id="39"/>
      <w:bookmarkEnd w:id="40"/>
      <w:bookmarkEnd w:id="41"/>
      <w:bookmarkEnd w:id="42"/>
      <w:bookmarkEnd w:id="43"/>
    </w:p>
    <w:p w14:paraId="1A3CFCDC" w14:textId="20F01428" w:rsidR="00B33D67" w:rsidRDefault="00B33D67" w:rsidP="00B33D67">
      <w:pPr>
        <w:pStyle w:val="Heading3"/>
      </w:pPr>
      <w:r>
        <w:t>2.3.</w:t>
      </w:r>
      <w:r w:rsidR="00FE7DA4">
        <w:t>5</w:t>
      </w:r>
      <w:r>
        <w:tab/>
      </w:r>
      <w:r w:rsidR="00FE7DA4">
        <w:t>U</w:t>
      </w:r>
      <w:r w:rsidR="00FE7DA4" w:rsidRPr="00FE7DA4">
        <w:t>ser-plane interruption times</w:t>
      </w:r>
    </w:p>
    <w:p w14:paraId="5669B362" w14:textId="6B4AF93E" w:rsidR="00FE7DA4" w:rsidRDefault="00FE7DA4" w:rsidP="00FE7DA4">
      <w:pPr>
        <w:overflowPunct w:val="0"/>
        <w:autoSpaceDE w:val="0"/>
        <w:autoSpaceDN w:val="0"/>
        <w:adjustRightInd w:val="0"/>
        <w:spacing w:after="120"/>
        <w:textAlignment w:val="baseline"/>
        <w:rPr>
          <w:lang w:eastAsia="zh-CN"/>
        </w:rPr>
      </w:pPr>
      <w:r>
        <w:rPr>
          <w:lang w:eastAsia="zh-CN"/>
        </w:rPr>
        <w:t xml:space="preserve">The proposal is to introduce per slice user-plane interruption times during handovers as a metric in the context of better network slice observability in the scope of SON. It is suggested that the user-plane interruption time can be used to identify both situations where there is a slice discontinuity during a handover event, and in addition also obtain observability into the different slice-specific policies that may be active in neighbouring cells where certain slices may be prioritized over another. </w:t>
      </w:r>
    </w:p>
    <w:p w14:paraId="3648AE7E" w14:textId="20BACBC7" w:rsidR="00FE7DA4" w:rsidRDefault="00FE7DA4" w:rsidP="00FE7DA4">
      <w:pPr>
        <w:overflowPunct w:val="0"/>
        <w:autoSpaceDE w:val="0"/>
        <w:autoSpaceDN w:val="0"/>
        <w:adjustRightInd w:val="0"/>
        <w:spacing w:after="120"/>
        <w:textAlignment w:val="baseline"/>
        <w:rPr>
          <w:lang w:eastAsia="zh-CN"/>
        </w:rPr>
      </w:pPr>
      <w:r>
        <w:rPr>
          <w:lang w:eastAsia="zh-CN"/>
        </w:rPr>
        <w:t xml:space="preserve">We do </w:t>
      </w:r>
      <w:r w:rsidR="00A14ACB">
        <w:rPr>
          <w:lang w:eastAsia="zh-CN"/>
        </w:rPr>
        <w:t>not</w:t>
      </w:r>
      <w:r>
        <w:rPr>
          <w:lang w:eastAsia="zh-CN"/>
        </w:rPr>
        <w:t xml:space="preserve"> think the observability is enough to motivate an inclusion for MRO. In SON we usually start with scenarios and also include mitigation techniques to prove the benefit of a solution. In the above, the two claimed problem scenarios (slice discontinuity, slice specific policies) are not controlled by the RAN nodes.</w:t>
      </w:r>
    </w:p>
    <w:p w14:paraId="7562A078" w14:textId="25A37445" w:rsidR="00FE7DA4" w:rsidRDefault="00FE7DA4" w:rsidP="00FE7DA4">
      <w:pPr>
        <w:overflowPunct w:val="0"/>
        <w:autoSpaceDE w:val="0"/>
        <w:autoSpaceDN w:val="0"/>
        <w:adjustRightInd w:val="0"/>
        <w:spacing w:after="120"/>
        <w:textAlignment w:val="baseline"/>
        <w:rPr>
          <w:lang w:eastAsia="zh-CN"/>
        </w:rPr>
      </w:pPr>
      <w:r>
        <w:rPr>
          <w:lang w:eastAsia="zh-CN"/>
        </w:rPr>
        <w:t>In addition to this, the</w:t>
      </w:r>
      <w:r w:rsidR="00A14ACB">
        <w:rPr>
          <w:lang w:eastAsia="zh-CN"/>
        </w:rPr>
        <w:t xml:space="preserve"> measurements</w:t>
      </w:r>
      <w:r>
        <w:rPr>
          <w:lang w:eastAsia="zh-CN"/>
        </w:rPr>
        <w:t xml:space="preserve"> for interruption times </w:t>
      </w:r>
      <w:r w:rsidR="007A74E0">
        <w:rPr>
          <w:lang w:eastAsia="zh-CN"/>
        </w:rPr>
        <w:t>are</w:t>
      </w:r>
      <w:r>
        <w:rPr>
          <w:lang w:eastAsia="zh-CN"/>
        </w:rPr>
        <w:t xml:space="preserve"> so far only specified for DAPS. Enabling this for all mobility breaks the principle of not introducing new features in SON </w:t>
      </w:r>
      <w:proofErr w:type="spellStart"/>
      <w:r>
        <w:rPr>
          <w:lang w:eastAsia="zh-CN"/>
        </w:rPr>
        <w:t>W</w:t>
      </w:r>
      <w:r w:rsidR="001E2A87">
        <w:rPr>
          <w:lang w:eastAsia="zh-CN"/>
        </w:rPr>
        <w:t>I</w:t>
      </w:r>
      <w:r>
        <w:rPr>
          <w:lang w:eastAsia="zh-CN"/>
        </w:rPr>
        <w:t>s.</w:t>
      </w:r>
      <w:proofErr w:type="spellEnd"/>
    </w:p>
    <w:p w14:paraId="6BAC8E30" w14:textId="1055896B" w:rsidR="00FE7DA4" w:rsidRDefault="00FE7DA4" w:rsidP="00FE7DA4">
      <w:pPr>
        <w:overflowPunct w:val="0"/>
        <w:autoSpaceDE w:val="0"/>
        <w:autoSpaceDN w:val="0"/>
        <w:adjustRightInd w:val="0"/>
        <w:spacing w:after="120"/>
        <w:textAlignment w:val="baseline"/>
        <w:rPr>
          <w:lang w:eastAsia="zh-CN"/>
        </w:rPr>
      </w:pPr>
      <w:r>
        <w:rPr>
          <w:lang w:eastAsia="zh-CN"/>
        </w:rPr>
        <w:t>These two problems can be solved by normal KPI reporting to OAM.</w:t>
      </w:r>
    </w:p>
    <w:p w14:paraId="5BA1AA00" w14:textId="5EDFDD42" w:rsidR="00FE7DA4" w:rsidRDefault="00FE7DA4" w:rsidP="00FE7DA4">
      <w:pPr>
        <w:pStyle w:val="Proposal"/>
      </w:pPr>
      <w:bookmarkStart w:id="44" w:name="_Toc191537625"/>
      <w:bookmarkStart w:id="45" w:name="_Toc191537673"/>
      <w:bookmarkStart w:id="46" w:name="_Toc191620274"/>
      <w:bookmarkStart w:id="47" w:name="_Toc191620880"/>
      <w:bookmarkStart w:id="48" w:name="_Toc193877708"/>
      <w:bookmarkStart w:id="49" w:name="_Toc193877716"/>
      <w:bookmarkStart w:id="50" w:name="_Toc193988014"/>
      <w:r>
        <w:t>No need to report u</w:t>
      </w:r>
      <w:r w:rsidRPr="00FE7DA4">
        <w:t>ser-plane interruption times</w:t>
      </w:r>
      <w:bookmarkEnd w:id="44"/>
      <w:bookmarkEnd w:id="45"/>
      <w:bookmarkEnd w:id="46"/>
      <w:bookmarkEnd w:id="47"/>
      <w:bookmarkEnd w:id="48"/>
      <w:bookmarkEnd w:id="49"/>
      <w:bookmarkEnd w:id="50"/>
    </w:p>
    <w:p w14:paraId="7B575D59" w14:textId="77777777" w:rsidR="00FE7DA4" w:rsidRDefault="00FE7DA4" w:rsidP="00FE7DA4">
      <w:pPr>
        <w:pStyle w:val="Heading3"/>
      </w:pPr>
      <w:r>
        <w:t>2.3.4</w:t>
      </w:r>
      <w:r>
        <w:tab/>
        <w:t>Reporting rejected slices</w:t>
      </w:r>
    </w:p>
    <w:p w14:paraId="398DE7FF" w14:textId="3089F61A" w:rsidR="00B17969" w:rsidRDefault="00B17969" w:rsidP="00FE7DA4">
      <w:r>
        <w:t xml:space="preserve">The proposal here is to enable </w:t>
      </w:r>
      <w:r w:rsidRPr="00B17969">
        <w:t>the gNB to obtain per-UE-level information from the AMF on allowed and rejected slice requests.</w:t>
      </w:r>
      <w:r>
        <w:t xml:space="preserve"> It is further </w:t>
      </w:r>
      <w:r w:rsidR="00A14ACB">
        <w:t>proposed</w:t>
      </w:r>
      <w:r>
        <w:t xml:space="preserve"> that </w:t>
      </w:r>
      <w:r w:rsidRPr="00B17969">
        <w:t>the gNB may then signal information to the OAM for logging and as input to future slice re-planning procedures</w:t>
      </w:r>
      <w:r>
        <w:t>.</w:t>
      </w:r>
    </w:p>
    <w:p w14:paraId="6359C021" w14:textId="623AE9B3" w:rsidR="00B17969" w:rsidRDefault="00B17969" w:rsidP="00FE7DA4">
      <w:r>
        <w:t xml:space="preserve">This information is currently not known in the RAN node, but both </w:t>
      </w:r>
      <w:r w:rsidR="00A14ACB">
        <w:t>the</w:t>
      </w:r>
      <w:r>
        <w:t xml:space="preserve"> UE and the CN has this information. Slice planning is related to TA planning and any change would require a </w:t>
      </w:r>
      <w:r w:rsidR="00A14ACB">
        <w:t xml:space="preserve">replanning </w:t>
      </w:r>
      <w:r>
        <w:t xml:space="preserve">involving OAM, CN and RAN. Hence it seems more appropriate to solve this in CN and let CN inform OAM. One typical argument against this is that CN has a less granular view. On the other hand, CN has the ability to use ULI to determine the location of a UE on e.g. cell level. </w:t>
      </w:r>
    </w:p>
    <w:p w14:paraId="65B80BBB" w14:textId="417D9328" w:rsidR="00B17969" w:rsidRDefault="00B17969" w:rsidP="00FE7DA4">
      <w:r>
        <w:t xml:space="preserve">Therefore, we think there is no motivation for introducing new measurement exchange from CN to RAN since this can be solved in CN. </w:t>
      </w:r>
    </w:p>
    <w:p w14:paraId="7853C226" w14:textId="0E2632C6" w:rsidR="00B33D67" w:rsidRDefault="00B33D67" w:rsidP="00B33D67">
      <w:pPr>
        <w:pStyle w:val="Proposal"/>
      </w:pPr>
      <w:bookmarkStart w:id="51" w:name="_Toc191374624"/>
      <w:bookmarkStart w:id="52" w:name="_Toc191537626"/>
      <w:bookmarkStart w:id="53" w:name="_Toc191537674"/>
      <w:bookmarkStart w:id="54" w:name="_Toc191620275"/>
      <w:bookmarkStart w:id="55" w:name="_Toc191620881"/>
      <w:bookmarkStart w:id="56" w:name="_Toc193877709"/>
      <w:bookmarkStart w:id="57" w:name="_Toc193877717"/>
      <w:bookmarkStart w:id="58" w:name="_Toc193988015"/>
      <w:r>
        <w:t xml:space="preserve">No need to report rejected slice </w:t>
      </w:r>
      <w:bookmarkEnd w:id="51"/>
      <w:r w:rsidR="00B17969">
        <w:t>to RAN</w:t>
      </w:r>
      <w:bookmarkEnd w:id="52"/>
      <w:bookmarkEnd w:id="53"/>
      <w:bookmarkEnd w:id="54"/>
      <w:bookmarkEnd w:id="55"/>
      <w:bookmarkEnd w:id="56"/>
      <w:bookmarkEnd w:id="57"/>
      <w:bookmarkEnd w:id="58"/>
    </w:p>
    <w:p w14:paraId="1D13F9CB" w14:textId="5CDB0DAD" w:rsidR="00B33D67" w:rsidRDefault="00C7236F" w:rsidP="00C7236F">
      <w:pPr>
        <w:pStyle w:val="Heading3"/>
      </w:pPr>
      <w:r>
        <w:t>2.3.5 Replanning of service area</w:t>
      </w:r>
    </w:p>
    <w:p w14:paraId="5AA891F8" w14:textId="3725EB81" w:rsidR="00C7236F" w:rsidRDefault="00C7236F" w:rsidP="00C7236F">
      <w:r>
        <w:t xml:space="preserve">The proposal here is to use MDT to collect information regarding </w:t>
      </w:r>
      <w:r w:rsidRPr="00C7236F">
        <w:t>slices</w:t>
      </w:r>
      <w:r>
        <w:t xml:space="preserve"> </w:t>
      </w:r>
      <w:r w:rsidRPr="00C7236F">
        <w:t>available only in part of the network</w:t>
      </w:r>
      <w:r>
        <w:t xml:space="preserve">. </w:t>
      </w:r>
      <w:r w:rsidR="002E37EC">
        <w:t xml:space="preserve">It is claimed that </w:t>
      </w:r>
      <w:r w:rsidR="00AA110F">
        <w:t>MDT can be used to monitor</w:t>
      </w:r>
      <w:r w:rsidR="00AA110F">
        <w:rPr>
          <w:rFonts w:hint="eastAsia"/>
          <w:lang w:val="en-US" w:eastAsia="zh-CN"/>
        </w:rPr>
        <w:t xml:space="preserve"> </w:t>
      </w:r>
      <w:r w:rsidR="00AA110F">
        <w:rPr>
          <w:lang w:val="en-US" w:eastAsia="zh-CN"/>
        </w:rPr>
        <w:t xml:space="preserve">whether </w:t>
      </w:r>
      <w:r w:rsidR="00AA110F">
        <w:rPr>
          <w:rFonts w:hint="eastAsia"/>
          <w:lang w:val="en-US" w:eastAsia="zh-CN"/>
        </w:rPr>
        <w:t>too many slice request</w:t>
      </w:r>
      <w:r w:rsidR="00A14ACB">
        <w:rPr>
          <w:lang w:val="en-US" w:eastAsia="zh-CN"/>
        </w:rPr>
        <w:t>s</w:t>
      </w:r>
      <w:r w:rsidR="00AA110F">
        <w:rPr>
          <w:rFonts w:hint="eastAsia"/>
          <w:lang w:val="en-US" w:eastAsia="zh-CN"/>
        </w:rPr>
        <w:t xml:space="preserve"> occur in this cell</w:t>
      </w:r>
      <w:r w:rsidR="00AA110F">
        <w:rPr>
          <w:lang w:val="en-US" w:eastAsia="zh-CN"/>
        </w:rPr>
        <w:t xml:space="preserve"> which could indicate that zero-</w:t>
      </w:r>
      <w:r w:rsidR="00AA110F">
        <w:rPr>
          <w:rFonts w:hint="eastAsia"/>
          <w:lang w:val="en-US" w:eastAsia="zh-CN"/>
        </w:rPr>
        <w:t>resource</w:t>
      </w:r>
      <w:r w:rsidR="00AA110F">
        <w:rPr>
          <w:lang w:val="en-US" w:eastAsia="zh-CN"/>
        </w:rPr>
        <w:t>s</w:t>
      </w:r>
      <w:r w:rsidR="00AA110F">
        <w:rPr>
          <w:rFonts w:hint="eastAsia"/>
          <w:lang w:val="en-US" w:eastAsia="zh-CN"/>
        </w:rPr>
        <w:t xml:space="preserve"> of the slice should be re</w:t>
      </w:r>
      <w:r w:rsidR="00A14ACB">
        <w:rPr>
          <w:lang w:val="en-US" w:eastAsia="zh-CN"/>
        </w:rPr>
        <w:t>planned.</w:t>
      </w:r>
    </w:p>
    <w:p w14:paraId="487E6DAC" w14:textId="387395F6" w:rsidR="002E37EC" w:rsidRDefault="002E37EC" w:rsidP="00C7236F">
      <w:r>
        <w:t>Handling is different for UEs supporting this or not. For non- supporting</w:t>
      </w:r>
      <w:r w:rsidR="00AA110F">
        <w:t xml:space="preserve"> UEs, The AMF will use ULI to get reports of the UE movement and update the allowed slices depending on the availability of the slice in each cell</w:t>
      </w:r>
      <w:r>
        <w:t>.</w:t>
      </w:r>
      <w:r w:rsidR="00AA110F">
        <w:t xml:space="preserve"> For supporting UEs, the UE will receive information whether a slice is available or not. Hence, the UE may not even try to request a slice that is unavailable. Similarly for active mode mobility, the PDU session using a non-available slice will be dropped. </w:t>
      </w:r>
    </w:p>
    <w:p w14:paraId="2E171E55" w14:textId="23AD6FEA" w:rsidR="00C7236F" w:rsidRDefault="00AA110F" w:rsidP="00C7236F">
      <w:r>
        <w:t xml:space="preserve">It would seem more straightforward to collect information in CN and RAN node </w:t>
      </w:r>
      <w:r w:rsidR="001E2A87">
        <w:t xml:space="preserve">separately </w:t>
      </w:r>
      <w:r>
        <w:t xml:space="preserve">and report directly to </w:t>
      </w:r>
      <w:r w:rsidR="00893F60">
        <w:t>OAM</w:t>
      </w:r>
      <w:r>
        <w:t>. CN node can report which slices are rejected (similar to previous section) while the</w:t>
      </w:r>
      <w:r w:rsidR="001E2E55">
        <w:t xml:space="preserve"> RAN </w:t>
      </w:r>
      <w:r>
        <w:t xml:space="preserve">node can collect statistics of how often slices are </w:t>
      </w:r>
      <w:r w:rsidR="001E2E55">
        <w:t>dropped</w:t>
      </w:r>
      <w:r>
        <w:t xml:space="preserve"> when handing over to a certain cell</w:t>
      </w:r>
      <w:r w:rsidR="001E2E55">
        <w:t>.</w:t>
      </w:r>
      <w:r>
        <w:t xml:space="preserve"> Using MDT will </w:t>
      </w:r>
      <w:r w:rsidR="00A14ACB">
        <w:t>not</w:t>
      </w:r>
      <w:r>
        <w:t xml:space="preserve"> bring any additional benefit and is a more complicated solution.</w:t>
      </w:r>
    </w:p>
    <w:p w14:paraId="71B9D7F7" w14:textId="6B34C5A1" w:rsidR="00C7236F" w:rsidRDefault="00C7236F" w:rsidP="00C7236F">
      <w:pPr>
        <w:pStyle w:val="Proposal"/>
      </w:pPr>
      <w:bookmarkStart w:id="59" w:name="_Toc191537627"/>
      <w:bookmarkStart w:id="60" w:name="_Toc191537675"/>
      <w:bookmarkStart w:id="61" w:name="_Toc191620276"/>
      <w:bookmarkStart w:id="62" w:name="_Toc191620882"/>
      <w:bookmarkStart w:id="63" w:name="_Toc193877710"/>
      <w:bookmarkStart w:id="64" w:name="_Toc193877718"/>
      <w:bookmarkStart w:id="65" w:name="_Toc193988016"/>
      <w:r>
        <w:t>No need to use MDT to report not available slices.</w:t>
      </w:r>
      <w:bookmarkEnd w:id="59"/>
      <w:bookmarkEnd w:id="60"/>
      <w:bookmarkEnd w:id="61"/>
      <w:bookmarkEnd w:id="62"/>
      <w:bookmarkEnd w:id="63"/>
      <w:bookmarkEnd w:id="64"/>
      <w:bookmarkEnd w:id="65"/>
    </w:p>
    <w:p w14:paraId="24BEF401" w14:textId="17907297" w:rsidR="00CF3B5F" w:rsidRDefault="00C7236F" w:rsidP="00C7236F">
      <w:pPr>
        <w:pStyle w:val="Heading3"/>
      </w:pPr>
      <w:r>
        <w:lastRenderedPageBreak/>
        <w:t>2.3.</w:t>
      </w:r>
      <w:r w:rsidR="006D7265">
        <w:t>6</w:t>
      </w:r>
      <w:r>
        <w:tab/>
      </w:r>
      <w:r w:rsidR="00CF3B5F">
        <w:t>Only r</w:t>
      </w:r>
      <w:r w:rsidR="00CF3B5F" w:rsidRPr="00CF3B5F">
        <w:t xml:space="preserve">eport slice unavailability after HO if the UE is still inside </w:t>
      </w:r>
      <w:r w:rsidR="00CF3B5F">
        <w:t>a</w:t>
      </w:r>
      <w:r w:rsidR="00CF3B5F" w:rsidRPr="00CF3B5F">
        <w:t xml:space="preserve"> geographical area </w:t>
      </w:r>
    </w:p>
    <w:p w14:paraId="628EB210" w14:textId="66487382" w:rsidR="00C7236F" w:rsidRDefault="00CF3B5F" w:rsidP="00CF3B5F">
      <w:r>
        <w:t>The stated problem here is a scenario where a slice is supposed to be available in a certain geographical area</w:t>
      </w:r>
      <w:r w:rsidR="00AA110F">
        <w:t xml:space="preserve">. It is proposed to only collect statistics only </w:t>
      </w:r>
      <w:r w:rsidR="00AA110F" w:rsidRPr="00AA110F">
        <w:t xml:space="preserve">if the UE is still inside the geographical area where the slice is intended to provide coverage. It is further proposed </w:t>
      </w:r>
      <w:r w:rsidR="00A14ACB" w:rsidRPr="00AA110F">
        <w:t>to</w:t>
      </w:r>
      <w:r w:rsidR="00AA110F" w:rsidRPr="00AA110F">
        <w:t xml:space="preserve"> use </w:t>
      </w:r>
      <w:r w:rsidR="00A14ACB" w:rsidRPr="00AA110F">
        <w:t>e.g.,</w:t>
      </w:r>
      <w:r w:rsidR="00AA110F" w:rsidRPr="00AA110F">
        <w:t xml:space="preserve"> </w:t>
      </w:r>
      <w:r w:rsidR="00A14ACB" w:rsidRPr="00AA110F">
        <w:t>WIFI</w:t>
      </w:r>
      <w:r w:rsidR="00AA110F" w:rsidRPr="00AA110F">
        <w:t xml:space="preserve"> measurement</w:t>
      </w:r>
      <w:r w:rsidR="00A14ACB">
        <w:t>,</w:t>
      </w:r>
      <w:r w:rsidR="00AA110F" w:rsidRPr="00AA110F">
        <w:t xml:space="preserve"> to determine whether the U</w:t>
      </w:r>
      <w:r w:rsidR="00A14ACB">
        <w:t>E</w:t>
      </w:r>
      <w:r w:rsidR="00AA110F" w:rsidRPr="00AA110F">
        <w:t xml:space="preserve"> is </w:t>
      </w:r>
      <w:r w:rsidR="00A14ACB">
        <w:t>in</w:t>
      </w:r>
      <w:r w:rsidR="00AA110F" w:rsidRPr="00AA110F">
        <w:t xml:space="preserve"> the area or not.</w:t>
      </w:r>
    </w:p>
    <w:p w14:paraId="3E7DF6DC" w14:textId="5092CE0D" w:rsidR="00CF3B5F" w:rsidRDefault="001E2E55" w:rsidP="00CF3B5F">
      <w:r>
        <w:t>Existing l</w:t>
      </w:r>
      <w:r w:rsidR="00AA110F">
        <w:t xml:space="preserve">ogged MDT could be used to clarify how well the coverage of certain NG-RAN cells overlaps with the </w:t>
      </w:r>
      <w:r w:rsidR="00A14ACB">
        <w:t>WIFI</w:t>
      </w:r>
      <w:r w:rsidR="00AA110F">
        <w:t xml:space="preserve">. If there are areas where </w:t>
      </w:r>
      <w:r>
        <w:t xml:space="preserve">these </w:t>
      </w:r>
      <w:r w:rsidR="00AA110F">
        <w:t xml:space="preserve">NG-RAN </w:t>
      </w:r>
      <w:r>
        <w:t xml:space="preserve">cells </w:t>
      </w:r>
      <w:r w:rsidR="00A14ACB">
        <w:t>do</w:t>
      </w:r>
      <w:r w:rsidR="00AA110F">
        <w:t xml:space="preserve"> not provide coverage,</w:t>
      </w:r>
      <w:r>
        <w:t xml:space="preserve"> the system can either be replanned or the slice support could be extended to an additional cell to resolve the problem.</w:t>
      </w:r>
    </w:p>
    <w:p w14:paraId="784CA7E8" w14:textId="152DF28B" w:rsidR="00893F60" w:rsidRDefault="00893F60" w:rsidP="00CF3B5F">
      <w:r>
        <w:t>For immediate MDT, it may be possible to track this using signalling based MDT. The measurement continues across handovers and contains per S-NSSAI information. Hence it would be possible to analyse if an S-NSAAI is dropped.</w:t>
      </w:r>
    </w:p>
    <w:p w14:paraId="1EBE75B8" w14:textId="4671B448" w:rsidR="00893F60" w:rsidRDefault="00893F60" w:rsidP="00CF3B5F">
      <w:r>
        <w:t xml:space="preserve">But for management based immediate MDT, it is currently not possible since the measurement is </w:t>
      </w:r>
      <w:r w:rsidR="001E2A87">
        <w:t>dr</w:t>
      </w:r>
      <w:r>
        <w:t>opped at handover. Continuous MDT is discussed in AI/ML WI and could possibly be used to enable similar reporting across handover as described for signalling based.</w:t>
      </w:r>
    </w:p>
    <w:p w14:paraId="75A620BA" w14:textId="0E47EC9B" w:rsidR="00A14ACB" w:rsidRDefault="00A14ACB" w:rsidP="00CF3B5F">
      <w:r>
        <w:t>Depending on RAN2 decision regarding the enhancement on logged MDT, this may also be used to further verify that the UE is able to camp on the cells containing the slices provided in the hospital.</w:t>
      </w:r>
    </w:p>
    <w:p w14:paraId="1E60B254" w14:textId="69E3783A" w:rsidR="00A14ACB" w:rsidRDefault="00A14ACB" w:rsidP="00CF3B5F">
      <w:r>
        <w:t>Another solution could be to define OAM performance measurements where the information on dropped PDU sessions per slice for each handover also include whether the UE was in WIFI coverage or not. This would be in the scope of SA5.</w:t>
      </w:r>
    </w:p>
    <w:p w14:paraId="58E53879" w14:textId="5F6E74B7" w:rsidR="001E2E55" w:rsidRDefault="001E2E55" w:rsidP="001E2E55">
      <w:pPr>
        <w:pStyle w:val="Proposal"/>
      </w:pPr>
      <w:bookmarkStart w:id="66" w:name="_Toc191537628"/>
      <w:bookmarkStart w:id="67" w:name="_Toc191537676"/>
      <w:bookmarkStart w:id="68" w:name="_Toc191620277"/>
      <w:bookmarkStart w:id="69" w:name="_Toc191620883"/>
      <w:bookmarkStart w:id="70" w:name="_Toc193877711"/>
      <w:bookmarkStart w:id="71" w:name="_Toc193877719"/>
      <w:bookmarkStart w:id="72" w:name="_Toc193988017"/>
      <w:r>
        <w:t xml:space="preserve">No need to </w:t>
      </w:r>
      <w:r w:rsidR="00A14ACB">
        <w:t>enhance</w:t>
      </w:r>
      <w:r>
        <w:t xml:space="preserve"> MDT to evaluate the coverage of certain NG-RAN cells.</w:t>
      </w:r>
      <w:bookmarkEnd w:id="66"/>
      <w:bookmarkEnd w:id="67"/>
      <w:bookmarkEnd w:id="68"/>
      <w:bookmarkEnd w:id="69"/>
      <w:bookmarkEnd w:id="70"/>
      <w:bookmarkEnd w:id="71"/>
      <w:bookmarkEnd w:id="72"/>
    </w:p>
    <w:p w14:paraId="529A2F42" w14:textId="1BAF2CD3" w:rsidR="005D0F69" w:rsidRDefault="005D0F69" w:rsidP="001E2E55">
      <w:pPr>
        <w:pStyle w:val="Heading2"/>
      </w:pPr>
      <w:r>
        <w:t>2.3</w:t>
      </w:r>
      <w:r>
        <w:tab/>
        <w:t>Summary</w:t>
      </w:r>
    </w:p>
    <w:p w14:paraId="2A57686E" w14:textId="44B38C9B" w:rsidR="005D0F69" w:rsidRDefault="005D0F69" w:rsidP="005D0F69">
      <w:r>
        <w:t xml:space="preserve">Based on the discussion above, there is no need to further discuss this topic and we could close it and give the available time to </w:t>
      </w:r>
      <w:r w:rsidR="00A14ACB">
        <w:t>other</w:t>
      </w:r>
      <w:r>
        <w:t xml:space="preserve"> topics that require more time.</w:t>
      </w:r>
      <w:r w:rsidR="00C7236F">
        <w:t xml:space="preserve"> This also makes sense since RAN2 has agreed to </w:t>
      </w:r>
      <w:r w:rsidR="00A14ACB">
        <w:t>down prioritise</w:t>
      </w:r>
      <w:r w:rsidR="00C7236F">
        <w:t xml:space="preserve"> this work.</w:t>
      </w:r>
    </w:p>
    <w:p w14:paraId="024DD649" w14:textId="733D9283" w:rsidR="005D0F69" w:rsidRPr="005D0F69" w:rsidRDefault="005D0F69" w:rsidP="005D0F69">
      <w:pPr>
        <w:pStyle w:val="Proposal"/>
      </w:pPr>
      <w:bookmarkStart w:id="73" w:name="_Toc191374296"/>
      <w:bookmarkStart w:id="74" w:name="_Toc191374347"/>
      <w:bookmarkStart w:id="75" w:name="_Toc191374625"/>
      <w:bookmarkStart w:id="76" w:name="_Toc191537629"/>
      <w:bookmarkStart w:id="77" w:name="_Toc191537677"/>
      <w:bookmarkStart w:id="78" w:name="_Toc191620278"/>
      <w:bookmarkStart w:id="79" w:name="_Toc191620884"/>
      <w:bookmarkStart w:id="80" w:name="_Toc193877712"/>
      <w:bookmarkStart w:id="81" w:name="_Toc193877720"/>
      <w:bookmarkStart w:id="82" w:name="_Toc193988018"/>
      <w:r>
        <w:t>Agree that this part of the WID can be closed</w:t>
      </w:r>
      <w:bookmarkEnd w:id="73"/>
      <w:bookmarkEnd w:id="74"/>
      <w:bookmarkEnd w:id="75"/>
      <w:bookmarkEnd w:id="76"/>
      <w:bookmarkEnd w:id="77"/>
      <w:bookmarkEnd w:id="78"/>
      <w:bookmarkEnd w:id="79"/>
      <w:bookmarkEnd w:id="80"/>
      <w:bookmarkEnd w:id="81"/>
      <w:bookmarkEnd w:id="82"/>
      <w:r>
        <w:t xml:space="preserve"> </w:t>
      </w:r>
    </w:p>
    <w:p w14:paraId="0240E1FD" w14:textId="16AFBE9C" w:rsidR="005C0A63" w:rsidRDefault="005C0A63" w:rsidP="005C0A63">
      <w:pPr>
        <w:pStyle w:val="Heading1"/>
      </w:pPr>
      <w:r>
        <w:t>3</w:t>
      </w:r>
      <w:r>
        <w:tab/>
        <w:t>Conclusion</w:t>
      </w:r>
    </w:p>
    <w:p w14:paraId="34977739" w14:textId="77777777" w:rsidR="00D61EF1" w:rsidRDefault="005C0A63" w:rsidP="005C0A63">
      <w:r>
        <w:t>This document proposes:</w:t>
      </w:r>
    </w:p>
    <w:p w14:paraId="33E15EDC" w14:textId="77777777" w:rsidR="001E2A87" w:rsidRDefault="00546D8E">
      <w:pPr>
        <w:pStyle w:val="TOC1"/>
        <w:rPr>
          <w:rFonts w:asciiTheme="minorHAnsi" w:eastAsiaTheme="minorEastAsia" w:hAnsiTheme="minorHAnsi" w:cstheme="minorBidi"/>
          <w:b w:val="0"/>
          <w:szCs w:val="22"/>
          <w:lang/>
        </w:rPr>
      </w:pPr>
      <w:r>
        <w:rPr>
          <w:lang w:eastAsia="zh-CN"/>
        </w:rPr>
        <w:fldChar w:fldCharType="begin"/>
      </w:r>
      <w:r>
        <w:rPr>
          <w:lang w:eastAsia="zh-CN"/>
        </w:rPr>
        <w:instrText xml:space="preserve"> TOC \n \p " " \t "Proposal,1" </w:instrText>
      </w:r>
      <w:r>
        <w:rPr>
          <w:lang w:eastAsia="zh-CN"/>
        </w:rPr>
        <w:fldChar w:fldCharType="separate"/>
      </w:r>
      <w:r w:rsidR="001E2A87">
        <w:t>Proposal 1:</w:t>
      </w:r>
      <w:r w:rsidR="001E2A87">
        <w:rPr>
          <w:rFonts w:asciiTheme="minorHAnsi" w:eastAsiaTheme="minorEastAsia" w:hAnsiTheme="minorHAnsi" w:cstheme="minorBidi"/>
          <w:b w:val="0"/>
          <w:szCs w:val="22"/>
          <w:lang/>
        </w:rPr>
        <w:tab/>
      </w:r>
      <w:r w:rsidR="001E2A87">
        <w:t>The Slice aware MRO can be supported without any standards impact</w:t>
      </w:r>
    </w:p>
    <w:p w14:paraId="6800FCEE" w14:textId="77777777" w:rsidR="001E2A87" w:rsidRDefault="001E2A87">
      <w:pPr>
        <w:pStyle w:val="TOC1"/>
        <w:rPr>
          <w:rFonts w:asciiTheme="minorHAnsi" w:eastAsiaTheme="minorEastAsia" w:hAnsiTheme="minorHAnsi" w:cstheme="minorBidi"/>
          <w:b w:val="0"/>
          <w:szCs w:val="22"/>
          <w:lang/>
        </w:rPr>
      </w:pPr>
      <w:r>
        <w:t>Proposal 2:</w:t>
      </w:r>
      <w:r>
        <w:rPr>
          <w:rFonts w:asciiTheme="minorHAnsi" w:eastAsiaTheme="minorEastAsia" w:hAnsiTheme="minorHAnsi" w:cstheme="minorBidi"/>
          <w:b w:val="0"/>
          <w:szCs w:val="22"/>
          <w:lang/>
        </w:rPr>
        <w:tab/>
      </w:r>
      <w:r>
        <w:t>No need to enhance the successful case for MRO</w:t>
      </w:r>
    </w:p>
    <w:p w14:paraId="08F41C98" w14:textId="77777777" w:rsidR="001E2A87" w:rsidRDefault="001E2A87">
      <w:pPr>
        <w:pStyle w:val="TOC1"/>
        <w:rPr>
          <w:rFonts w:asciiTheme="minorHAnsi" w:eastAsiaTheme="minorEastAsia" w:hAnsiTheme="minorHAnsi" w:cstheme="minorBidi"/>
          <w:b w:val="0"/>
          <w:szCs w:val="22"/>
          <w:lang/>
        </w:rPr>
      </w:pPr>
      <w:r>
        <w:t>Proposal 3:</w:t>
      </w:r>
      <w:r>
        <w:rPr>
          <w:rFonts w:asciiTheme="minorHAnsi" w:eastAsiaTheme="minorEastAsia" w:hAnsiTheme="minorHAnsi" w:cstheme="minorBidi"/>
          <w:b w:val="0"/>
          <w:szCs w:val="22"/>
          <w:lang/>
        </w:rPr>
        <w:tab/>
      </w:r>
      <w:r>
        <w:t>No need to support conditional reporting of immediate MDT</w:t>
      </w:r>
    </w:p>
    <w:p w14:paraId="17F99670" w14:textId="77777777" w:rsidR="001E2A87" w:rsidRDefault="001E2A87">
      <w:pPr>
        <w:pStyle w:val="TOC1"/>
        <w:rPr>
          <w:rFonts w:asciiTheme="minorHAnsi" w:eastAsiaTheme="minorEastAsia" w:hAnsiTheme="minorHAnsi" w:cstheme="minorBidi"/>
          <w:b w:val="0"/>
          <w:szCs w:val="22"/>
          <w:lang/>
        </w:rPr>
      </w:pPr>
      <w:r>
        <w:t>Proposal 4:</w:t>
      </w:r>
      <w:r>
        <w:rPr>
          <w:rFonts w:asciiTheme="minorHAnsi" w:eastAsiaTheme="minorEastAsia" w:hAnsiTheme="minorHAnsi" w:cstheme="minorBidi"/>
          <w:b w:val="0"/>
          <w:szCs w:val="22"/>
          <w:lang/>
        </w:rPr>
        <w:tab/>
      </w:r>
      <w:r>
        <w:t>No need to report user-plane interruption times</w:t>
      </w:r>
    </w:p>
    <w:p w14:paraId="5D0D0866" w14:textId="77777777" w:rsidR="001E2A87" w:rsidRDefault="001E2A87">
      <w:pPr>
        <w:pStyle w:val="TOC1"/>
        <w:rPr>
          <w:rFonts w:asciiTheme="minorHAnsi" w:eastAsiaTheme="minorEastAsia" w:hAnsiTheme="minorHAnsi" w:cstheme="minorBidi"/>
          <w:b w:val="0"/>
          <w:szCs w:val="22"/>
          <w:lang/>
        </w:rPr>
      </w:pPr>
      <w:r>
        <w:t>Proposal 5:</w:t>
      </w:r>
      <w:r>
        <w:rPr>
          <w:rFonts w:asciiTheme="minorHAnsi" w:eastAsiaTheme="minorEastAsia" w:hAnsiTheme="minorHAnsi" w:cstheme="minorBidi"/>
          <w:b w:val="0"/>
          <w:szCs w:val="22"/>
          <w:lang/>
        </w:rPr>
        <w:tab/>
      </w:r>
      <w:r>
        <w:t>No need to report rejected slice to RAN</w:t>
      </w:r>
    </w:p>
    <w:p w14:paraId="5808165B" w14:textId="77777777" w:rsidR="001E2A87" w:rsidRDefault="001E2A87">
      <w:pPr>
        <w:pStyle w:val="TOC1"/>
        <w:rPr>
          <w:rFonts w:asciiTheme="minorHAnsi" w:eastAsiaTheme="minorEastAsia" w:hAnsiTheme="minorHAnsi" w:cstheme="minorBidi"/>
          <w:b w:val="0"/>
          <w:szCs w:val="22"/>
          <w:lang/>
        </w:rPr>
      </w:pPr>
      <w:r>
        <w:t>Proposal 6:</w:t>
      </w:r>
      <w:r>
        <w:rPr>
          <w:rFonts w:asciiTheme="minorHAnsi" w:eastAsiaTheme="minorEastAsia" w:hAnsiTheme="minorHAnsi" w:cstheme="minorBidi"/>
          <w:b w:val="0"/>
          <w:szCs w:val="22"/>
          <w:lang/>
        </w:rPr>
        <w:tab/>
      </w:r>
      <w:r>
        <w:t>No need to use MDT to report not available slices.</w:t>
      </w:r>
    </w:p>
    <w:p w14:paraId="494E9113" w14:textId="77777777" w:rsidR="001E2A87" w:rsidRDefault="001E2A87">
      <w:pPr>
        <w:pStyle w:val="TOC1"/>
        <w:rPr>
          <w:rFonts w:asciiTheme="minorHAnsi" w:eastAsiaTheme="minorEastAsia" w:hAnsiTheme="minorHAnsi" w:cstheme="minorBidi"/>
          <w:b w:val="0"/>
          <w:szCs w:val="22"/>
          <w:lang/>
        </w:rPr>
      </w:pPr>
      <w:r>
        <w:t>Proposal 7:</w:t>
      </w:r>
      <w:r>
        <w:rPr>
          <w:rFonts w:asciiTheme="minorHAnsi" w:eastAsiaTheme="minorEastAsia" w:hAnsiTheme="minorHAnsi" w:cstheme="minorBidi"/>
          <w:b w:val="0"/>
          <w:szCs w:val="22"/>
          <w:lang/>
        </w:rPr>
        <w:tab/>
      </w:r>
      <w:r>
        <w:t>No need to enhance MDT to evaluate the coverage of certain NG-RAN cells.</w:t>
      </w:r>
    </w:p>
    <w:p w14:paraId="662074F2" w14:textId="77777777" w:rsidR="001E2A87" w:rsidRDefault="001E2A87">
      <w:pPr>
        <w:pStyle w:val="TOC1"/>
        <w:rPr>
          <w:rFonts w:asciiTheme="minorHAnsi" w:eastAsiaTheme="minorEastAsia" w:hAnsiTheme="minorHAnsi" w:cstheme="minorBidi"/>
          <w:b w:val="0"/>
          <w:szCs w:val="22"/>
          <w:lang/>
        </w:rPr>
      </w:pPr>
      <w:r>
        <w:t>Proposal 8:</w:t>
      </w:r>
      <w:r>
        <w:rPr>
          <w:rFonts w:asciiTheme="minorHAnsi" w:eastAsiaTheme="minorEastAsia" w:hAnsiTheme="minorHAnsi" w:cstheme="minorBidi"/>
          <w:b w:val="0"/>
          <w:szCs w:val="22"/>
          <w:lang/>
        </w:rPr>
        <w:tab/>
      </w:r>
      <w:r>
        <w:t>Agree that this part of the WID can be closed</w:t>
      </w:r>
    </w:p>
    <w:p w14:paraId="646B018F" w14:textId="0633491A" w:rsidR="005C0A63" w:rsidRDefault="00546D8E" w:rsidP="00D61EF1">
      <w:pPr>
        <w:pStyle w:val="Proposallist"/>
        <w:rPr>
          <w:lang w:eastAsia="zh-CN"/>
        </w:rPr>
      </w:pPr>
      <w:r>
        <w:rPr>
          <w:lang w:eastAsia="zh-CN"/>
        </w:rPr>
        <w:fldChar w:fldCharType="end"/>
      </w:r>
    </w:p>
    <w:sectPr w:rsidR="005C0A6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BEE5A" w14:textId="77777777" w:rsidR="006D489A" w:rsidRDefault="006D489A">
      <w:r>
        <w:separator/>
      </w:r>
    </w:p>
  </w:endnote>
  <w:endnote w:type="continuationSeparator" w:id="0">
    <w:p w14:paraId="4C41CB6D" w14:textId="77777777" w:rsidR="006D489A" w:rsidRDefault="006D4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5FED9" w14:textId="77777777" w:rsidR="006D489A" w:rsidRDefault="006D489A">
      <w:r>
        <w:separator/>
      </w:r>
    </w:p>
  </w:footnote>
  <w:footnote w:type="continuationSeparator" w:id="0">
    <w:p w14:paraId="663840BC" w14:textId="77777777" w:rsidR="006D489A" w:rsidRDefault="006D4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78305C"/>
    <w:multiLevelType w:val="hybridMultilevel"/>
    <w:tmpl w:val="DC3477A8"/>
    <w:lvl w:ilvl="0" w:tplc="22EC3006">
      <w:numFmt w:val="bullet"/>
      <w:lvlText w:val="-"/>
      <w:lvlJc w:val="left"/>
      <w:pPr>
        <w:ind w:left="780" w:hanging="360"/>
      </w:pPr>
      <w:rPr>
        <w:rFonts w:ascii="Times New Roman" w:eastAsia="Times New Roman" w:hAnsi="Times New Roman" w:cs="Times New Roman" w:hint="default"/>
      </w:rPr>
    </w:lvl>
    <w:lvl w:ilvl="1" w:tplc="10000003">
      <w:start w:val="1"/>
      <w:numFmt w:val="bullet"/>
      <w:lvlText w:val="o"/>
      <w:lvlJc w:val="left"/>
      <w:pPr>
        <w:ind w:left="1500" w:hanging="360"/>
      </w:pPr>
      <w:rPr>
        <w:rFonts w:ascii="Courier New" w:hAnsi="Courier New" w:cs="Courier New" w:hint="default"/>
      </w:rPr>
    </w:lvl>
    <w:lvl w:ilvl="2" w:tplc="10000005">
      <w:start w:val="1"/>
      <w:numFmt w:val="bullet"/>
      <w:lvlText w:val=""/>
      <w:lvlJc w:val="left"/>
      <w:pPr>
        <w:ind w:left="2220" w:hanging="360"/>
      </w:pPr>
      <w:rPr>
        <w:rFonts w:ascii="Wingdings" w:hAnsi="Wingdings" w:hint="default"/>
      </w:rPr>
    </w:lvl>
    <w:lvl w:ilvl="3" w:tplc="10000001" w:tentative="1">
      <w:start w:val="1"/>
      <w:numFmt w:val="bullet"/>
      <w:lvlText w:val=""/>
      <w:lvlJc w:val="left"/>
      <w:pPr>
        <w:ind w:left="2940" w:hanging="360"/>
      </w:pPr>
      <w:rPr>
        <w:rFonts w:ascii="Symbol" w:hAnsi="Symbol" w:hint="default"/>
      </w:rPr>
    </w:lvl>
    <w:lvl w:ilvl="4" w:tplc="10000003" w:tentative="1">
      <w:start w:val="1"/>
      <w:numFmt w:val="bullet"/>
      <w:lvlText w:val="o"/>
      <w:lvlJc w:val="left"/>
      <w:pPr>
        <w:ind w:left="3660" w:hanging="360"/>
      </w:pPr>
      <w:rPr>
        <w:rFonts w:ascii="Courier New" w:hAnsi="Courier New" w:cs="Courier New" w:hint="default"/>
      </w:rPr>
    </w:lvl>
    <w:lvl w:ilvl="5" w:tplc="10000005" w:tentative="1">
      <w:start w:val="1"/>
      <w:numFmt w:val="bullet"/>
      <w:lvlText w:val=""/>
      <w:lvlJc w:val="left"/>
      <w:pPr>
        <w:ind w:left="4380" w:hanging="360"/>
      </w:pPr>
      <w:rPr>
        <w:rFonts w:ascii="Wingdings" w:hAnsi="Wingdings" w:hint="default"/>
      </w:rPr>
    </w:lvl>
    <w:lvl w:ilvl="6" w:tplc="10000001" w:tentative="1">
      <w:start w:val="1"/>
      <w:numFmt w:val="bullet"/>
      <w:lvlText w:val=""/>
      <w:lvlJc w:val="left"/>
      <w:pPr>
        <w:ind w:left="5100" w:hanging="360"/>
      </w:pPr>
      <w:rPr>
        <w:rFonts w:ascii="Symbol" w:hAnsi="Symbol" w:hint="default"/>
      </w:rPr>
    </w:lvl>
    <w:lvl w:ilvl="7" w:tplc="10000003" w:tentative="1">
      <w:start w:val="1"/>
      <w:numFmt w:val="bullet"/>
      <w:lvlText w:val="o"/>
      <w:lvlJc w:val="left"/>
      <w:pPr>
        <w:ind w:left="5820" w:hanging="360"/>
      </w:pPr>
      <w:rPr>
        <w:rFonts w:ascii="Courier New" w:hAnsi="Courier New" w:cs="Courier New" w:hint="default"/>
      </w:rPr>
    </w:lvl>
    <w:lvl w:ilvl="8" w:tplc="10000005" w:tentative="1">
      <w:start w:val="1"/>
      <w:numFmt w:val="bullet"/>
      <w:lvlText w:val=""/>
      <w:lvlJc w:val="left"/>
      <w:pPr>
        <w:ind w:left="654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61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5"/>
  </w:num>
  <w:num w:numId="13">
    <w:abstractNumId w:val="14"/>
  </w:num>
  <w:num w:numId="14">
    <w:abstractNumId w:val="13"/>
  </w:num>
  <w:num w:numId="15">
    <w:abstractNumId w:val="12"/>
  </w:num>
  <w:num w:numId="16">
    <w:abstractNumId w:val="12"/>
    <w:lvlOverride w:ilvl="0">
      <w:startOverride w:val="1"/>
    </w:lvlOverride>
  </w:num>
  <w:num w:numId="17">
    <w:abstractNumId w:val="12"/>
    <w:lvlOverride w:ilvl="0">
      <w:startOverride w:val="1"/>
    </w:lvlOverride>
  </w:num>
  <w:num w:numId="18">
    <w:abstractNumId w:val="12"/>
    <w:lvlOverride w:ilvl="0">
      <w:startOverride w:val="1"/>
    </w:lvlOverride>
  </w:num>
  <w:num w:numId="19">
    <w:abstractNumId w:val="12"/>
    <w:lvlOverride w:ilvl="0">
      <w:startOverride w:val="1"/>
    </w:lvlOverride>
  </w:num>
  <w:num w:numId="20">
    <w:abstractNumId w:val="11"/>
  </w:num>
  <w:num w:numId="21">
    <w:abstractNumId w:val="12"/>
    <w:lvlOverride w:ilvl="0">
      <w:startOverride w:val="1"/>
    </w:lvlOverride>
  </w:num>
  <w:num w:numId="22">
    <w:abstractNumId w:val="12"/>
    <w:lvlOverride w:ilvl="0">
      <w:startOverride w:val="1"/>
    </w:lvlOverride>
  </w:num>
  <w:num w:numId="23">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E1199"/>
    <w:rsid w:val="000F23FA"/>
    <w:rsid w:val="001104EE"/>
    <w:rsid w:val="00112C4C"/>
    <w:rsid w:val="00145D43"/>
    <w:rsid w:val="001562B4"/>
    <w:rsid w:val="0016286B"/>
    <w:rsid w:val="001670C1"/>
    <w:rsid w:val="001763A1"/>
    <w:rsid w:val="00191183"/>
    <w:rsid w:val="00192C46"/>
    <w:rsid w:val="00194C42"/>
    <w:rsid w:val="001A7B60"/>
    <w:rsid w:val="001B1388"/>
    <w:rsid w:val="001B6CDC"/>
    <w:rsid w:val="001B7A65"/>
    <w:rsid w:val="001D2CB8"/>
    <w:rsid w:val="001E2A87"/>
    <w:rsid w:val="001E2E55"/>
    <w:rsid w:val="001E41F3"/>
    <w:rsid w:val="001E48D4"/>
    <w:rsid w:val="002218D6"/>
    <w:rsid w:val="0026004D"/>
    <w:rsid w:val="00262C39"/>
    <w:rsid w:val="002636A7"/>
    <w:rsid w:val="00274611"/>
    <w:rsid w:val="0027588B"/>
    <w:rsid w:val="00275D12"/>
    <w:rsid w:val="002769EB"/>
    <w:rsid w:val="002860C4"/>
    <w:rsid w:val="002A37C8"/>
    <w:rsid w:val="002A47EF"/>
    <w:rsid w:val="002A5997"/>
    <w:rsid w:val="002B23F9"/>
    <w:rsid w:val="002B24C6"/>
    <w:rsid w:val="002B5741"/>
    <w:rsid w:val="002B5B7A"/>
    <w:rsid w:val="002C238A"/>
    <w:rsid w:val="002E37EC"/>
    <w:rsid w:val="002E595A"/>
    <w:rsid w:val="00305409"/>
    <w:rsid w:val="00311A57"/>
    <w:rsid w:val="00317204"/>
    <w:rsid w:val="003262B2"/>
    <w:rsid w:val="0035319E"/>
    <w:rsid w:val="00353346"/>
    <w:rsid w:val="003739ED"/>
    <w:rsid w:val="00376EE0"/>
    <w:rsid w:val="00384AE4"/>
    <w:rsid w:val="00386D07"/>
    <w:rsid w:val="00390818"/>
    <w:rsid w:val="00392B19"/>
    <w:rsid w:val="00396631"/>
    <w:rsid w:val="003A4E1D"/>
    <w:rsid w:val="003A5266"/>
    <w:rsid w:val="003B1DA7"/>
    <w:rsid w:val="003B4754"/>
    <w:rsid w:val="003B597F"/>
    <w:rsid w:val="003B7609"/>
    <w:rsid w:val="003C12C0"/>
    <w:rsid w:val="003D15E8"/>
    <w:rsid w:val="003E1A36"/>
    <w:rsid w:val="003E7DB4"/>
    <w:rsid w:val="003F388D"/>
    <w:rsid w:val="003F54CE"/>
    <w:rsid w:val="00401CFB"/>
    <w:rsid w:val="0040623E"/>
    <w:rsid w:val="004165D0"/>
    <w:rsid w:val="004242F1"/>
    <w:rsid w:val="00447131"/>
    <w:rsid w:val="00460CC6"/>
    <w:rsid w:val="00467657"/>
    <w:rsid w:val="00477480"/>
    <w:rsid w:val="00477891"/>
    <w:rsid w:val="004839DB"/>
    <w:rsid w:val="004865D4"/>
    <w:rsid w:val="004A1950"/>
    <w:rsid w:val="004A20E3"/>
    <w:rsid w:val="004B75B7"/>
    <w:rsid w:val="004F242B"/>
    <w:rsid w:val="00501900"/>
    <w:rsid w:val="005124D6"/>
    <w:rsid w:val="0051580D"/>
    <w:rsid w:val="00520062"/>
    <w:rsid w:val="00533072"/>
    <w:rsid w:val="00540E46"/>
    <w:rsid w:val="00546D8E"/>
    <w:rsid w:val="00564BDC"/>
    <w:rsid w:val="00581960"/>
    <w:rsid w:val="005908FA"/>
    <w:rsid w:val="00592D74"/>
    <w:rsid w:val="00592FB9"/>
    <w:rsid w:val="005A69EE"/>
    <w:rsid w:val="005C0A63"/>
    <w:rsid w:val="005C4D70"/>
    <w:rsid w:val="005D0F69"/>
    <w:rsid w:val="005E2C44"/>
    <w:rsid w:val="005E3D2A"/>
    <w:rsid w:val="005E4D8A"/>
    <w:rsid w:val="005E5E9C"/>
    <w:rsid w:val="005F2108"/>
    <w:rsid w:val="005F436C"/>
    <w:rsid w:val="0060567A"/>
    <w:rsid w:val="006137D5"/>
    <w:rsid w:val="00621188"/>
    <w:rsid w:val="00625052"/>
    <w:rsid w:val="006257ED"/>
    <w:rsid w:val="0062763C"/>
    <w:rsid w:val="006310E9"/>
    <w:rsid w:val="006370F5"/>
    <w:rsid w:val="00646C7D"/>
    <w:rsid w:val="00673445"/>
    <w:rsid w:val="006760A7"/>
    <w:rsid w:val="006804C7"/>
    <w:rsid w:val="006848B8"/>
    <w:rsid w:val="00695808"/>
    <w:rsid w:val="006A5614"/>
    <w:rsid w:val="006B46FB"/>
    <w:rsid w:val="006D489A"/>
    <w:rsid w:val="006D56BC"/>
    <w:rsid w:val="006D7265"/>
    <w:rsid w:val="006E21FB"/>
    <w:rsid w:val="006E74F4"/>
    <w:rsid w:val="006F5D71"/>
    <w:rsid w:val="0070346B"/>
    <w:rsid w:val="0071052A"/>
    <w:rsid w:val="00711130"/>
    <w:rsid w:val="007342B2"/>
    <w:rsid w:val="00742578"/>
    <w:rsid w:val="00765952"/>
    <w:rsid w:val="00766C72"/>
    <w:rsid w:val="00773339"/>
    <w:rsid w:val="00775CD6"/>
    <w:rsid w:val="007767A3"/>
    <w:rsid w:val="00792342"/>
    <w:rsid w:val="00795237"/>
    <w:rsid w:val="007A055E"/>
    <w:rsid w:val="007A34F3"/>
    <w:rsid w:val="007A6F2E"/>
    <w:rsid w:val="007A74E0"/>
    <w:rsid w:val="007B512A"/>
    <w:rsid w:val="007B572B"/>
    <w:rsid w:val="007C2097"/>
    <w:rsid w:val="007C2145"/>
    <w:rsid w:val="007C7E00"/>
    <w:rsid w:val="007D6A07"/>
    <w:rsid w:val="007E4113"/>
    <w:rsid w:val="007E5FC8"/>
    <w:rsid w:val="00805D95"/>
    <w:rsid w:val="008227DB"/>
    <w:rsid w:val="008279FA"/>
    <w:rsid w:val="00845D17"/>
    <w:rsid w:val="00852489"/>
    <w:rsid w:val="008579E4"/>
    <w:rsid w:val="008626E7"/>
    <w:rsid w:val="00867A84"/>
    <w:rsid w:val="00870EE7"/>
    <w:rsid w:val="00893F60"/>
    <w:rsid w:val="008B1F20"/>
    <w:rsid w:val="008C4751"/>
    <w:rsid w:val="008F686C"/>
    <w:rsid w:val="009017EE"/>
    <w:rsid w:val="00913222"/>
    <w:rsid w:val="00913548"/>
    <w:rsid w:val="00916443"/>
    <w:rsid w:val="00917C9F"/>
    <w:rsid w:val="00934B08"/>
    <w:rsid w:val="00936638"/>
    <w:rsid w:val="00955FBC"/>
    <w:rsid w:val="00972525"/>
    <w:rsid w:val="00973506"/>
    <w:rsid w:val="009777D9"/>
    <w:rsid w:val="009824D9"/>
    <w:rsid w:val="00991B88"/>
    <w:rsid w:val="00995252"/>
    <w:rsid w:val="00996397"/>
    <w:rsid w:val="009A1081"/>
    <w:rsid w:val="009A579D"/>
    <w:rsid w:val="009B2219"/>
    <w:rsid w:val="009E0762"/>
    <w:rsid w:val="009E3297"/>
    <w:rsid w:val="009F251D"/>
    <w:rsid w:val="009F734F"/>
    <w:rsid w:val="00A04081"/>
    <w:rsid w:val="00A07158"/>
    <w:rsid w:val="00A134E6"/>
    <w:rsid w:val="00A14ACB"/>
    <w:rsid w:val="00A20AB3"/>
    <w:rsid w:val="00A21256"/>
    <w:rsid w:val="00A246B6"/>
    <w:rsid w:val="00A3732B"/>
    <w:rsid w:val="00A47E70"/>
    <w:rsid w:val="00A53AEF"/>
    <w:rsid w:val="00A7671C"/>
    <w:rsid w:val="00A957CD"/>
    <w:rsid w:val="00AA110F"/>
    <w:rsid w:val="00AB00C3"/>
    <w:rsid w:val="00AB1244"/>
    <w:rsid w:val="00AB533B"/>
    <w:rsid w:val="00AB5661"/>
    <w:rsid w:val="00AD1CD8"/>
    <w:rsid w:val="00AE5A38"/>
    <w:rsid w:val="00AE6E2C"/>
    <w:rsid w:val="00AF43A8"/>
    <w:rsid w:val="00AF4D6E"/>
    <w:rsid w:val="00B0502B"/>
    <w:rsid w:val="00B17969"/>
    <w:rsid w:val="00B24807"/>
    <w:rsid w:val="00B258BB"/>
    <w:rsid w:val="00B33D67"/>
    <w:rsid w:val="00B437CA"/>
    <w:rsid w:val="00B50379"/>
    <w:rsid w:val="00B560B5"/>
    <w:rsid w:val="00B57961"/>
    <w:rsid w:val="00B67B97"/>
    <w:rsid w:val="00B70BDD"/>
    <w:rsid w:val="00B76C75"/>
    <w:rsid w:val="00B968C8"/>
    <w:rsid w:val="00BA3EC5"/>
    <w:rsid w:val="00BB5DFC"/>
    <w:rsid w:val="00BC67A6"/>
    <w:rsid w:val="00BD279D"/>
    <w:rsid w:val="00BD6BB8"/>
    <w:rsid w:val="00BE3B42"/>
    <w:rsid w:val="00C12DBC"/>
    <w:rsid w:val="00C31B69"/>
    <w:rsid w:val="00C51E6C"/>
    <w:rsid w:val="00C5481B"/>
    <w:rsid w:val="00C55E70"/>
    <w:rsid w:val="00C573F0"/>
    <w:rsid w:val="00C6695C"/>
    <w:rsid w:val="00C7236F"/>
    <w:rsid w:val="00C74ED2"/>
    <w:rsid w:val="00C76DDA"/>
    <w:rsid w:val="00C945DB"/>
    <w:rsid w:val="00C95985"/>
    <w:rsid w:val="00C95B80"/>
    <w:rsid w:val="00CA6304"/>
    <w:rsid w:val="00CB512D"/>
    <w:rsid w:val="00CC5026"/>
    <w:rsid w:val="00CE5C0E"/>
    <w:rsid w:val="00CF3B5F"/>
    <w:rsid w:val="00D03F9A"/>
    <w:rsid w:val="00D104E0"/>
    <w:rsid w:val="00D157AF"/>
    <w:rsid w:val="00D202FA"/>
    <w:rsid w:val="00D338B8"/>
    <w:rsid w:val="00D35F6F"/>
    <w:rsid w:val="00D608C3"/>
    <w:rsid w:val="00D61EF1"/>
    <w:rsid w:val="00D63018"/>
    <w:rsid w:val="00D95B9C"/>
    <w:rsid w:val="00D96016"/>
    <w:rsid w:val="00DB66FE"/>
    <w:rsid w:val="00DD5724"/>
    <w:rsid w:val="00DE34CF"/>
    <w:rsid w:val="00DE6E1D"/>
    <w:rsid w:val="00E02866"/>
    <w:rsid w:val="00E15BA1"/>
    <w:rsid w:val="00E20A09"/>
    <w:rsid w:val="00E21926"/>
    <w:rsid w:val="00E27E18"/>
    <w:rsid w:val="00E32CD9"/>
    <w:rsid w:val="00E623AA"/>
    <w:rsid w:val="00E64117"/>
    <w:rsid w:val="00E7392D"/>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62F71"/>
    <w:rsid w:val="00F75006"/>
    <w:rsid w:val="00F75329"/>
    <w:rsid w:val="00F77D84"/>
    <w:rsid w:val="00F9031B"/>
    <w:rsid w:val="00FA55A0"/>
    <w:rsid w:val="00FA6FED"/>
    <w:rsid w:val="00FB6386"/>
    <w:rsid w:val="00FB7DE3"/>
    <w:rsid w:val="00FE006E"/>
    <w:rsid w:val="00FE57B3"/>
    <w:rsid w:val="00FE7D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Caption">
    <w:name w:val="caption"/>
    <w:basedOn w:val="Normal"/>
    <w:next w:val="Normal"/>
    <w:unhideWhenUsed/>
    <w:qFormat/>
    <w:rsid w:val="00B33D67"/>
    <w:pPr>
      <w:spacing w:after="200"/>
    </w:pPr>
    <w:rPr>
      <w:rFonts w:eastAsiaTheme="minorEastAsia"/>
      <w:i/>
      <w:iCs/>
      <w:color w:val="44546A" w:themeColor="text2"/>
      <w:sz w:val="18"/>
      <w:szCs w:val="18"/>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목록 "/>
    <w:basedOn w:val="Normal"/>
    <w:link w:val="ListParagraphChar"/>
    <w:uiPriority w:val="34"/>
    <w:qFormat/>
    <w:rsid w:val="00194C42"/>
    <w:pPr>
      <w:ind w:firstLineChars="200" w:firstLine="420"/>
    </w:pPr>
    <w:rPr>
      <w:rFonts w:eastAsiaTheme="minorEastAsia"/>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목록  Char"/>
    <w:link w:val="ListParagraph"/>
    <w:uiPriority w:val="34"/>
    <w:qFormat/>
    <w:locked/>
    <w:rsid w:val="00194C42"/>
    <w:rPr>
      <w:rFonts w:ascii="Times New Roman" w:eastAsiaTheme="minorEastAsia"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4</Pages>
  <Words>1867</Words>
  <Characters>10647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15</cp:revision>
  <cp:lastPrinted>1899-12-31T23:00:00Z</cp:lastPrinted>
  <dcterms:created xsi:type="dcterms:W3CDTF">2025-02-25T09:45:00Z</dcterms:created>
  <dcterms:modified xsi:type="dcterms:W3CDTF">2025-03-27T16:13:00Z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1743080452</vt:lpwstr>
  </property>
</Properties>
</file>